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532"/>
        <w:spacing w:before="226" w:line="219" w:lineRule="auto"/>
        <w:outlineLvl w:val="0"/>
        <w:rPr>
          <w:rFonts w:ascii="SimSun" w:hAnsi="SimSun" w:eastAsia="SimSun" w:cs="SimSun"/>
          <w:sz w:val="96"/>
          <w:szCs w:val="96"/>
        </w:rPr>
      </w:pPr>
      <w:r>
        <w:rPr>
          <w:rFonts w:ascii="SimSun" w:hAnsi="SimSun" w:eastAsia="SimSun" w:cs="SimSun"/>
          <w:sz w:val="96"/>
          <w:szCs w:val="96"/>
          <w:b/>
          <w:bCs/>
          <w:color w:val="E02030"/>
          <w:spacing w:val="-98"/>
        </w:rPr>
        <w:t>绍兴市经济和信息化局</w:t>
      </w:r>
    </w:p>
    <w:p>
      <w:pPr>
        <w:spacing w:before="64" w:line="60" w:lineRule="exact"/>
        <w:rPr/>
      </w:pPr>
      <w:r>
        <w:rPr>
          <w:position w:val="-1"/>
        </w:rPr>
        <w:drawing>
          <wp:inline distT="0" distB="0" distL="0" distR="0">
            <wp:extent cx="6134138" cy="38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34138" cy="3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1046" w:right="849" w:hanging="400"/>
        <w:spacing w:before="156" w:line="233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52"/>
        </w:rPr>
        <w:t>关于征集绍兴市人工智能典型案例、场景机</w:t>
      </w:r>
      <w:r>
        <w:rPr>
          <w:rFonts w:ascii="SimSun" w:hAnsi="SimSun" w:eastAsia="SimSun" w:cs="SimSun"/>
          <w:sz w:val="48"/>
          <w:szCs w:val="48"/>
          <w:spacing w:val="5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1"/>
        </w:rPr>
        <w:t>会清单及人工智能服务商能力清单的函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20"/>
        </w:rPr>
        <w:t>市级有关部门，各区、县(市)经信局、滨海新区经发局：</w:t>
      </w:r>
    </w:p>
    <w:p>
      <w:pPr>
        <w:pStyle w:val="BodyText"/>
        <w:ind w:left="639" w:right="709" w:firstLine="679"/>
        <w:spacing w:before="260" w:line="368" w:lineRule="auto"/>
        <w:jc w:val="both"/>
        <w:rPr/>
      </w:pPr>
      <w:r>
        <w:rPr>
          <w:spacing w:val="30"/>
        </w:rPr>
        <w:t>为进</w:t>
      </w:r>
      <w:r>
        <w:rPr>
          <w:spacing w:val="-75"/>
        </w:rPr>
        <w:t xml:space="preserve"> </w:t>
      </w:r>
      <w:r>
        <w:rPr>
          <w:spacing w:val="30"/>
        </w:rPr>
        <w:t>一</w:t>
      </w:r>
      <w:r>
        <w:rPr>
          <w:spacing w:val="-88"/>
        </w:rPr>
        <w:t xml:space="preserve"> </w:t>
      </w:r>
      <w:r>
        <w:rPr>
          <w:spacing w:val="30"/>
        </w:rPr>
        <w:t>步推动我市人工智能产业发展，按照9月23日</w:t>
      </w:r>
      <w:r>
        <w:rPr/>
        <w:t xml:space="preserve"> </w:t>
      </w:r>
      <w:r>
        <w:rPr>
          <w:spacing w:val="29"/>
        </w:rPr>
        <w:t>市委主要领导在市人工智能产业发展专题研究会</w:t>
      </w:r>
      <w:r>
        <w:rPr>
          <w:spacing w:val="28"/>
        </w:rPr>
        <w:t>上的指示</w:t>
      </w:r>
      <w:r>
        <w:rPr/>
        <w:t xml:space="preserve">  </w:t>
      </w:r>
      <w:r>
        <w:rPr>
          <w:spacing w:val="27"/>
        </w:rPr>
        <w:t>精神，计划于10月中下旬召开绍兴市人工智能创新发展推</w:t>
      </w:r>
      <w:r>
        <w:rPr>
          <w:spacing w:val="8"/>
        </w:rPr>
        <w:t xml:space="preserve">  </w:t>
      </w:r>
      <w:r>
        <w:rPr>
          <w:spacing w:val="9"/>
        </w:rPr>
        <w:t>进会暨“4151”先进制造业强市发展大会，为做好筹备工作，</w:t>
      </w:r>
      <w:r>
        <w:rPr>
          <w:spacing w:val="18"/>
        </w:rPr>
        <w:t xml:space="preserve"> </w:t>
      </w:r>
      <w:r>
        <w:rPr>
          <w:spacing w:val="16"/>
        </w:rPr>
        <w:t>拟开展绍兴市人工智能优秀典型案例、场景机会清单及人工</w:t>
      </w:r>
      <w:r>
        <w:rPr>
          <w:spacing w:val="1"/>
        </w:rPr>
        <w:t xml:space="preserve">  </w:t>
      </w:r>
      <w:r>
        <w:rPr>
          <w:spacing w:val="18"/>
        </w:rPr>
        <w:t>智能服务商能力清单的征集，具体事项通知如下：</w:t>
      </w:r>
    </w:p>
    <w:p>
      <w:pPr>
        <w:ind w:left="1289"/>
        <w:spacing w:before="2" w:line="22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8"/>
        </w:rPr>
        <w:t>一</w:t>
      </w:r>
      <w:r>
        <w:rPr>
          <w:rFonts w:ascii="SimHei" w:hAnsi="SimHei" w:eastAsia="SimHei" w:cs="SimHei"/>
          <w:sz w:val="30"/>
          <w:szCs w:val="30"/>
          <w:spacing w:val="-70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8"/>
        </w:rPr>
        <w:t>、征集范围</w:t>
      </w:r>
    </w:p>
    <w:p>
      <w:pPr>
        <w:pStyle w:val="BodyText"/>
        <w:ind w:left="639" w:right="838" w:firstLine="639"/>
        <w:spacing w:before="269" w:line="325" w:lineRule="auto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0"/>
        </w:rPr>
        <w:t>1.</w:t>
      </w:r>
      <w:r>
        <w:rPr>
          <w:sz w:val="31"/>
          <w:szCs w:val="31"/>
          <w:spacing w:val="10"/>
        </w:rPr>
        <w:t>人工智能优秀典型案例：通过部署人工智能相关</w:t>
      </w:r>
      <w:r>
        <w:rPr>
          <w:sz w:val="31"/>
          <w:szCs w:val="31"/>
          <w:spacing w:val="9"/>
        </w:rPr>
        <w:t>的软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硬件产品、系统应用和集成服务等方式，实现关键工艺环节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6"/>
        </w:rPr>
        <w:t>智能化突破、生产经营降本增效、业务模式创新提升，形成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6"/>
        </w:rPr>
        <w:t>相关智能解决方案、智能体、智能终端等软硬件产品，具有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8"/>
        </w:rPr>
        <w:t>一定的示范引领作用和可复制可推广价值。</w:t>
      </w:r>
    </w:p>
    <w:p>
      <w:pPr>
        <w:pStyle w:val="BodyText"/>
        <w:ind w:left="639" w:right="869" w:firstLine="609"/>
        <w:spacing w:before="257" w:line="301" w:lineRule="auto"/>
        <w:rPr/>
      </w:pPr>
      <w:r>
        <w:rPr>
          <w:spacing w:val="14"/>
        </w:rPr>
        <w:t>2.人工智能应用场景机会清单</w:t>
      </w:r>
      <w:r>
        <w:rPr>
          <w:rFonts w:ascii="KaiTi" w:hAnsi="KaiTi" w:eastAsia="KaiTi" w:cs="KaiTi"/>
          <w:spacing w:val="14"/>
        </w:rPr>
        <w:t>(即需求清单):</w:t>
      </w:r>
      <w:r>
        <w:rPr>
          <w:spacing w:val="14"/>
        </w:rPr>
        <w:t>面向“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14"/>
        </w:rPr>
        <w:t>+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-24"/>
        </w:rPr>
        <w:t>工业制造”“</w:t>
      </w:r>
      <w:r>
        <w:rPr>
          <w:rFonts w:ascii="Times New Roman" w:hAnsi="Times New Roman" w:eastAsia="Times New Roman" w:cs="Times New Roman"/>
          <w:spacing w:val="-24"/>
        </w:rPr>
        <w:t>AI+</w:t>
      </w:r>
      <w:r>
        <w:rPr>
          <w:spacing w:val="-24"/>
        </w:rPr>
        <w:t>现代农业”“</w:t>
      </w:r>
      <w:r>
        <w:rPr>
          <w:rFonts w:ascii="Times New Roman" w:hAnsi="Times New Roman" w:eastAsia="Times New Roman" w:cs="Times New Roman"/>
          <w:spacing w:val="-24"/>
        </w:rPr>
        <w:t>AI+</w:t>
      </w:r>
      <w:r>
        <w:rPr>
          <w:spacing w:val="-24"/>
        </w:rPr>
        <w:t>好房子</w:t>
      </w:r>
      <w:r>
        <w:rPr>
          <w:spacing w:val="-59"/>
        </w:rPr>
        <w:t xml:space="preserve"> </w:t>
      </w:r>
      <w:r>
        <w:rPr>
          <w:spacing w:val="-24"/>
        </w:rPr>
        <w:t>”“</w:t>
      </w:r>
      <w:r>
        <w:rPr>
          <w:rFonts w:ascii="Times New Roman" w:hAnsi="Times New Roman" w:eastAsia="Times New Roman" w:cs="Times New Roman"/>
          <w:spacing w:val="-25"/>
        </w:rPr>
        <w:t>AI+ </w:t>
      </w:r>
      <w:r>
        <w:rPr>
          <w:spacing w:val="-25"/>
        </w:rPr>
        <w:t>绿色低碳</w:t>
      </w:r>
      <w:r>
        <w:rPr>
          <w:spacing w:val="-90"/>
        </w:rPr>
        <w:t xml:space="preserve"> </w:t>
      </w:r>
      <w:r>
        <w:rPr>
          <w:spacing w:val="-25"/>
        </w:rPr>
        <w:t>”“</w:t>
      </w:r>
      <w:r>
        <w:rPr>
          <w:rFonts w:ascii="Times New Roman" w:hAnsi="Times New Roman" w:eastAsia="Times New Roman" w:cs="Times New Roman"/>
          <w:spacing w:val="-25"/>
        </w:rPr>
        <w:t>AI+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37"/>
        </w:rPr>
        <w:t>交</w:t>
      </w:r>
      <w:r>
        <w:rPr>
          <w:spacing w:val="-21"/>
        </w:rPr>
        <w:t xml:space="preserve"> </w:t>
      </w:r>
      <w:r>
        <w:rPr>
          <w:spacing w:val="-37"/>
        </w:rPr>
        <w:t>通</w:t>
      </w:r>
      <w:r>
        <w:rPr>
          <w:spacing w:val="-35"/>
        </w:rPr>
        <w:t xml:space="preserve"> </w:t>
      </w:r>
      <w:r>
        <w:rPr>
          <w:spacing w:val="-37"/>
        </w:rPr>
        <w:t>运</w:t>
      </w:r>
      <w:r>
        <w:rPr>
          <w:spacing w:val="-35"/>
        </w:rPr>
        <w:t xml:space="preserve"> </w:t>
      </w:r>
      <w:r>
        <w:rPr>
          <w:spacing w:val="-37"/>
        </w:rPr>
        <w:t>输</w:t>
      </w:r>
      <w:r>
        <w:rPr>
          <w:spacing w:val="-37"/>
        </w:rPr>
        <w:t xml:space="preserve"> </w:t>
      </w:r>
      <w:r>
        <w:rPr>
          <w:spacing w:val="-37"/>
        </w:rPr>
        <w:t>”“</w:t>
      </w:r>
      <w:r>
        <w:rPr>
          <w:rFonts w:ascii="Times New Roman" w:hAnsi="Times New Roman" w:eastAsia="Times New Roman" w:cs="Times New Roman"/>
          <w:spacing w:val="-37"/>
        </w:rPr>
        <w:t>AI+  </w:t>
      </w:r>
      <w:r>
        <w:rPr>
          <w:spacing w:val="-37"/>
        </w:rPr>
        <w:t>医</w:t>
      </w:r>
      <w:r>
        <w:rPr>
          <w:spacing w:val="-49"/>
        </w:rPr>
        <w:t xml:space="preserve"> </w:t>
      </w:r>
      <w:r>
        <w:rPr>
          <w:spacing w:val="-37"/>
        </w:rPr>
        <w:t>疗</w:t>
      </w:r>
      <w:r>
        <w:rPr>
          <w:spacing w:val="-53"/>
        </w:rPr>
        <w:t xml:space="preserve"> </w:t>
      </w:r>
      <w:r>
        <w:rPr>
          <w:spacing w:val="-37"/>
        </w:rPr>
        <w:t>健</w:t>
      </w:r>
      <w:r>
        <w:rPr>
          <w:spacing w:val="-53"/>
        </w:rPr>
        <w:t xml:space="preserve"> </w:t>
      </w:r>
      <w:r>
        <w:rPr>
          <w:spacing w:val="-37"/>
        </w:rPr>
        <w:t>康</w:t>
      </w:r>
      <w:r>
        <w:rPr>
          <w:spacing w:val="-33"/>
        </w:rPr>
        <w:t xml:space="preserve"> </w:t>
      </w:r>
      <w:r>
        <w:rPr>
          <w:spacing w:val="-37"/>
        </w:rPr>
        <w:t>”“</w:t>
      </w:r>
      <w:r>
        <w:rPr>
          <w:rFonts w:ascii="Times New Roman" w:hAnsi="Times New Roman" w:eastAsia="Times New Roman" w:cs="Times New Roman"/>
          <w:spacing w:val="-37"/>
        </w:rPr>
        <w:t>AI+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37"/>
        </w:rPr>
        <w:t>教育培训</w:t>
      </w:r>
      <w:r>
        <w:rPr>
          <w:spacing w:val="-42"/>
        </w:rPr>
        <w:t xml:space="preserve"> </w:t>
      </w:r>
      <w:r>
        <w:rPr>
          <w:spacing w:val="-37"/>
        </w:rPr>
        <w:t>”“</w:t>
      </w:r>
      <w:r>
        <w:rPr>
          <w:rFonts w:ascii="Times New Roman" w:hAnsi="Times New Roman" w:eastAsia="Times New Roman" w:cs="Times New Roman"/>
          <w:spacing w:val="-37"/>
        </w:rPr>
        <w:t>AI+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7"/>
        </w:rPr>
        <w:t>文</w:t>
      </w:r>
      <w:r>
        <w:rPr>
          <w:spacing w:val="-28"/>
        </w:rPr>
        <w:t xml:space="preserve"> </w:t>
      </w:r>
      <w:r>
        <w:rPr>
          <w:spacing w:val="-37"/>
        </w:rPr>
        <w:t>化</w:t>
      </w:r>
      <w:r>
        <w:rPr>
          <w:spacing w:val="-31"/>
        </w:rPr>
        <w:t xml:space="preserve"> </w:t>
      </w:r>
      <w:r>
        <w:rPr>
          <w:spacing w:val="-37"/>
        </w:rPr>
        <w:t>旅</w:t>
      </w:r>
    </w:p>
    <w:p>
      <w:pPr>
        <w:spacing w:line="301" w:lineRule="auto"/>
        <w:sectPr>
          <w:footerReference w:type="default" r:id="rId1"/>
          <w:pgSz w:w="11900" w:h="16820"/>
          <w:pgMar w:top="1429" w:right="969" w:bottom="1250" w:left="1199" w:header="0" w:footer="1190" w:gutter="0"/>
        </w:sectPr>
        <w:rPr/>
      </w:pPr>
    </w:p>
    <w:p>
      <w:pPr>
        <w:pStyle w:val="BodyText"/>
        <w:ind w:left="4" w:right="92"/>
        <w:spacing w:before="298" w:line="357" w:lineRule="auto"/>
        <w:rPr>
          <w:sz w:val="32"/>
          <w:szCs w:val="32"/>
        </w:rPr>
      </w:pPr>
      <w:r>
        <w:rPr>
          <w:sz w:val="32"/>
          <w:szCs w:val="32"/>
          <w:spacing w:val="-26"/>
        </w:rPr>
        <w:t>游”“</w:t>
      </w:r>
      <w:r>
        <w:rPr>
          <w:rFonts w:ascii="Times New Roman" w:hAnsi="Times New Roman" w:eastAsia="Times New Roman" w:cs="Times New Roman"/>
          <w:sz w:val="32"/>
          <w:szCs w:val="32"/>
          <w:spacing w:val="-26"/>
        </w:rPr>
        <w:t>AI+</w:t>
      </w:r>
      <w:r>
        <w:rPr>
          <w:sz w:val="32"/>
          <w:szCs w:val="32"/>
          <w:spacing w:val="-26"/>
        </w:rPr>
        <w:t>新型消费”“</w:t>
      </w:r>
      <w:r>
        <w:rPr>
          <w:rFonts w:ascii="Times New Roman" w:hAnsi="Times New Roman" w:eastAsia="Times New Roman" w:cs="Times New Roman"/>
          <w:sz w:val="32"/>
          <w:szCs w:val="32"/>
          <w:spacing w:val="-26"/>
        </w:rPr>
        <w:t>AI+</w:t>
      </w:r>
      <w:r>
        <w:rPr>
          <w:sz w:val="32"/>
          <w:szCs w:val="32"/>
          <w:spacing w:val="-26"/>
        </w:rPr>
        <w:t>社会治理”十大重点应用领域及千行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百业，征集应用场景需求。</w:t>
      </w:r>
    </w:p>
    <w:p>
      <w:pPr>
        <w:pStyle w:val="BodyText"/>
        <w:ind w:left="4" w:right="66" w:firstLine="629"/>
        <w:spacing w:before="66" w:line="346" w:lineRule="auto"/>
        <w:tabs>
          <w:tab w:val="left" w:pos="195"/>
        </w:tabs>
        <w:jc w:val="both"/>
        <w:rPr>
          <w:sz w:val="31"/>
          <w:szCs w:val="31"/>
        </w:rPr>
      </w:pPr>
      <w:r>
        <w:rPr>
          <w:sz w:val="31"/>
          <w:szCs w:val="31"/>
          <w:spacing w:val="7"/>
        </w:rPr>
        <w:t>3.人工智能服务商能力清单：面向绍兴市内外相关服务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11"/>
        </w:rPr>
        <w:t>商，应符合以下基本条件：(1)须在中华人民共和国境内注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12"/>
        </w:rPr>
        <w:t>册，具有独立法人资格，企业经营和财务状况良好；(2)未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被列入经营异常名录或严重失信主体名单，且近三年未发生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10"/>
        </w:rPr>
        <w:t>重大事故及偷漏税等违法违规行为；(3)深耕具体细分领域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</w:rPr>
        <w:tab/>
      </w:r>
      <w:r>
        <w:rPr>
          <w:sz w:val="31"/>
          <w:szCs w:val="31"/>
          <w:spacing w:val="18"/>
        </w:rPr>
        <w:t>(细分行业),在细分领域具备较强的人工智能技术服务能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-13"/>
        </w:rPr>
        <w:t>力。</w:t>
      </w:r>
    </w:p>
    <w:p>
      <w:pPr>
        <w:ind w:left="634"/>
        <w:spacing w:before="51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二、报送说明</w:t>
      </w:r>
    </w:p>
    <w:p>
      <w:pPr>
        <w:pStyle w:val="BodyText"/>
        <w:ind w:left="4" w:right="110" w:firstLine="629"/>
        <w:spacing w:before="244" w:line="314" w:lineRule="auto"/>
        <w:rPr/>
      </w:pPr>
      <w:r>
        <w:rPr>
          <w:rFonts w:ascii="KaiTi" w:hAnsi="KaiTi" w:eastAsia="KaiTi" w:cs="KaiTi"/>
          <w:spacing w:val="12"/>
        </w:rPr>
        <w:t>1.加强典型示范。</w:t>
      </w:r>
      <w:r>
        <w:rPr>
          <w:rFonts w:ascii="KaiTi" w:hAnsi="KaiTi" w:eastAsia="KaiTi" w:cs="KaiTi"/>
          <w:spacing w:val="-63"/>
        </w:rPr>
        <w:t xml:space="preserve"> </w:t>
      </w:r>
      <w:r>
        <w:rPr>
          <w:spacing w:val="12"/>
        </w:rPr>
        <w:t>我局将集中编印全市人工</w:t>
      </w:r>
      <w:r>
        <w:rPr>
          <w:spacing w:val="11"/>
        </w:rPr>
        <w:t>智能典型案</w:t>
      </w:r>
      <w:r>
        <w:rPr/>
        <w:t xml:space="preserve"> </w:t>
      </w:r>
      <w:r>
        <w:rPr>
          <w:spacing w:val="15"/>
        </w:rPr>
        <w:t>例集，在人工智能创新发展推进会暨“4151</w:t>
      </w:r>
      <w:r>
        <w:rPr>
          <w:spacing w:val="14"/>
        </w:rPr>
        <w:t>”先进制造业强</w:t>
      </w:r>
      <w:r>
        <w:rPr/>
        <w:t xml:space="preserve"> </w:t>
      </w:r>
      <w:r>
        <w:rPr>
          <w:spacing w:val="3"/>
        </w:rPr>
        <w:t>市发展大会上发放《案例集》。</w:t>
      </w:r>
    </w:p>
    <w:p>
      <w:pPr>
        <w:pStyle w:val="BodyText"/>
        <w:ind w:left="4" w:right="84" w:firstLine="629"/>
        <w:spacing w:before="285" w:line="304" w:lineRule="auto"/>
        <w:rPr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7"/>
        </w:rPr>
        <w:t>2.开展对接合作。</w:t>
      </w:r>
      <w:r>
        <w:rPr>
          <w:sz w:val="31"/>
          <w:szCs w:val="31"/>
          <w:spacing w:val="7"/>
        </w:rPr>
        <w:t>我局将建立应用场景机</w:t>
      </w:r>
      <w:r>
        <w:rPr>
          <w:sz w:val="31"/>
          <w:szCs w:val="31"/>
          <w:spacing w:val="6"/>
        </w:rPr>
        <w:t>会清单和能力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清单的定时发布机制，结合人工智能创新发展推进会、供需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8"/>
        </w:rPr>
        <w:t>对接活动等载体，帮助企业、服务商搭建合作桥梁。</w:t>
      </w:r>
    </w:p>
    <w:p>
      <w:pPr>
        <w:pStyle w:val="BodyText"/>
        <w:ind w:left="4" w:right="71" w:firstLine="629"/>
        <w:spacing w:before="248" w:line="290" w:lineRule="auto"/>
        <w:rPr/>
      </w:pPr>
      <w:r>
        <w:rPr>
          <w:rFonts w:ascii="KaiTi" w:hAnsi="KaiTi" w:eastAsia="KaiTi" w:cs="KaiTi"/>
          <w:spacing w:val="17"/>
        </w:rPr>
        <w:t>3.加大政策支持。</w:t>
      </w:r>
      <w:r>
        <w:rPr>
          <w:spacing w:val="17"/>
        </w:rPr>
        <w:t>我局正在谋划修订人工智能产</w:t>
      </w:r>
      <w:r>
        <w:rPr>
          <w:spacing w:val="16"/>
        </w:rPr>
        <w:t>业相关</w:t>
      </w:r>
      <w:r>
        <w:rPr/>
        <w:t xml:space="preserve"> </w:t>
      </w:r>
      <w:r>
        <w:rPr>
          <w:spacing w:val="17"/>
        </w:rPr>
        <w:t>政策，对符合条件的企业与单位将加大政策支持力度。</w:t>
      </w:r>
    </w:p>
    <w:p>
      <w:pPr>
        <w:ind w:left="634"/>
        <w:spacing w:before="234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9"/>
        </w:rPr>
        <w:t>三、工作要求</w:t>
      </w:r>
    </w:p>
    <w:p>
      <w:pPr>
        <w:pStyle w:val="BodyText"/>
        <w:ind w:left="4" w:right="97" w:firstLine="629"/>
        <w:spacing w:before="214" w:line="376" w:lineRule="auto"/>
        <w:jc w:val="both"/>
        <w:rPr/>
      </w:pPr>
      <w:r>
        <w:rPr>
          <w:spacing w:val="16"/>
        </w:rPr>
        <w:t>请各单位高度重视此项工作，按照“应摸尽摸、能优则</w:t>
      </w:r>
      <w:r>
        <w:rPr>
          <w:spacing w:val="12"/>
        </w:rPr>
        <w:t xml:space="preserve"> </w:t>
      </w:r>
      <w:r>
        <w:rPr>
          <w:spacing w:val="15"/>
        </w:rPr>
        <w:t>优”原则，做好组织动员，深入细致摸排相关情况，原则上</w:t>
      </w:r>
      <w:r>
        <w:rPr>
          <w:spacing w:val="18"/>
        </w:rPr>
        <w:t xml:space="preserve"> </w:t>
      </w:r>
      <w:r>
        <w:rPr>
          <w:spacing w:val="27"/>
        </w:rPr>
        <w:t>市级部门至少报送3项信息(典型案例、场</w:t>
      </w:r>
      <w:r>
        <w:rPr>
          <w:spacing w:val="26"/>
        </w:rPr>
        <w:t>景需求清单、能</w:t>
      </w:r>
      <w:r>
        <w:rPr/>
        <w:t xml:space="preserve"> </w:t>
      </w:r>
      <w:r>
        <w:rPr>
          <w:spacing w:val="44"/>
        </w:rPr>
        <w:t>力清单各</w:t>
      </w:r>
      <w:r>
        <w:rPr>
          <w:spacing w:val="-61"/>
        </w:rPr>
        <w:t xml:space="preserve"> </w:t>
      </w:r>
      <w:r>
        <w:rPr>
          <w:spacing w:val="44"/>
        </w:rPr>
        <w:t>一</w:t>
      </w:r>
      <w:r>
        <w:rPr>
          <w:spacing w:val="-76"/>
        </w:rPr>
        <w:t xml:space="preserve"> </w:t>
      </w:r>
      <w:r>
        <w:rPr>
          <w:spacing w:val="44"/>
        </w:rPr>
        <w:t>项);各地经信(发)局至少报送6项信息(典</w:t>
      </w:r>
    </w:p>
    <w:p>
      <w:pPr>
        <w:spacing w:line="376" w:lineRule="auto"/>
        <w:sectPr>
          <w:footerReference w:type="default" r:id="rId3"/>
          <w:pgSz w:w="11900" w:h="16820"/>
          <w:pgMar w:top="1429" w:right="1785" w:bottom="400" w:left="1785" w:header="0" w:footer="0" w:gutter="0"/>
        </w:sectPr>
        <w:rPr/>
      </w:pPr>
    </w:p>
    <w:p>
      <w:pPr>
        <w:pStyle w:val="BodyText"/>
        <w:ind w:left="83" w:right="22" w:hanging="9"/>
        <w:spacing w:before="326" w:line="337" w:lineRule="auto"/>
        <w:jc w:val="both"/>
        <w:rPr>
          <w:sz w:val="32"/>
          <w:szCs w:val="32"/>
        </w:rPr>
      </w:pPr>
      <w:r>
        <w:rPr>
          <w:sz w:val="32"/>
          <w:szCs w:val="32"/>
          <w:spacing w:val="8"/>
        </w:rPr>
        <w:t>型案例、场景需求清单、能力清单各两项)。请于9月30日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8"/>
        </w:rPr>
        <w:t>(周三)下班前通过浙政钉报市人工智能处娄文杰，联系电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-5"/>
        </w:rPr>
        <w:t>话：15968541745。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97" w:line="222" w:lineRule="auto"/>
        <w:rPr/>
      </w:pPr>
      <w:r>
        <w:rPr>
          <w:spacing w:val="13"/>
        </w:rPr>
        <w:t>附件：1.绍兴市人工智能典型案例模板</w:t>
      </w:r>
    </w:p>
    <w:p>
      <w:pPr>
        <w:pStyle w:val="BodyText"/>
        <w:ind w:left="1624"/>
        <w:spacing w:before="248" w:line="221" w:lineRule="auto"/>
        <w:rPr/>
      </w:pPr>
      <w:r>
        <w:rPr>
          <w:rFonts w:ascii="Times New Roman" w:hAnsi="Times New Roman" w:eastAsia="Times New Roman" w:cs="Times New Roman"/>
          <w:spacing w:val="18"/>
        </w:rPr>
        <w:t>2.</w:t>
      </w:r>
      <w:r>
        <w:rPr>
          <w:spacing w:val="18"/>
        </w:rPr>
        <w:t>绍兴市人工智能应用场景机会清单征集表</w:t>
      </w:r>
    </w:p>
    <w:p>
      <w:pPr>
        <w:pStyle w:val="BodyText"/>
        <w:ind w:left="1624"/>
        <w:spacing w:before="241" w:line="221" w:lineRule="auto"/>
        <w:rPr/>
      </w:pPr>
      <w:r>
        <w:rPr>
          <w:rFonts w:ascii="Times New Roman" w:hAnsi="Times New Roman" w:eastAsia="Times New Roman" w:cs="Times New Roman"/>
          <w:spacing w:val="18"/>
        </w:rPr>
        <w:t>3.</w:t>
      </w:r>
      <w:r>
        <w:rPr>
          <w:spacing w:val="18"/>
        </w:rPr>
        <w:t>绍兴市人工智能服务商能力清单征集表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4055"/>
        <w:spacing w:before="101" w:line="221" w:lineRule="auto"/>
        <w:rPr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2917790</wp:posOffset>
            </wp:positionH>
            <wp:positionV relativeFrom="paragraph">
              <wp:posOffset>-385125</wp:posOffset>
            </wp:positionV>
            <wp:extent cx="1568502" cy="1562052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68502" cy="1562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7"/>
        </w:rPr>
        <w:t>绍兴市经济和信息化局</w:t>
      </w:r>
    </w:p>
    <w:p>
      <w:pPr>
        <w:pStyle w:val="BodyText"/>
        <w:ind w:left="4335"/>
        <w:spacing w:before="192" w:line="222" w:lineRule="auto"/>
        <w:rPr>
          <w:sz w:val="31"/>
          <w:szCs w:val="31"/>
        </w:rPr>
      </w:pPr>
      <w:r>
        <w:rPr>
          <w:sz w:val="31"/>
          <w:szCs w:val="31"/>
          <w:spacing w:val="42"/>
          <w:w w:val="104"/>
        </w:rPr>
        <w:t>2026年9月24日</w:t>
      </w:r>
    </w:p>
    <w:p>
      <w:pPr>
        <w:spacing w:line="222" w:lineRule="auto"/>
        <w:sectPr>
          <w:pgSz w:w="11900" w:h="16820"/>
          <w:pgMar w:top="1429" w:right="1785" w:bottom="400" w:left="1785" w:header="0" w:footer="0" w:gutter="0"/>
        </w:sectPr>
        <w:rPr>
          <w:sz w:val="31"/>
          <w:szCs w:val="31"/>
        </w:rPr>
      </w:pPr>
    </w:p>
    <w:p>
      <w:pPr>
        <w:pStyle w:val="BodyText"/>
        <w:ind w:left="34"/>
        <w:spacing w:before="261" w:line="222" w:lineRule="auto"/>
        <w:rPr>
          <w:sz w:val="32"/>
          <w:szCs w:val="32"/>
        </w:rPr>
      </w:pPr>
      <w:r>
        <w:rPr>
          <w:sz w:val="32"/>
          <w:szCs w:val="32"/>
          <w:spacing w:val="14"/>
        </w:rPr>
        <w:t>附件1</w:t>
      </w:r>
    </w:p>
    <w:p>
      <w:pPr>
        <w:ind w:left="1321"/>
        <w:spacing w:before="83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绍兴市人工智能典型案例模板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ind w:left="664"/>
        <w:spacing w:before="104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"/>
        </w:rPr>
        <w:t>一、案例简介(400字以内)</w:t>
      </w:r>
    </w:p>
    <w:p>
      <w:pPr>
        <w:pStyle w:val="BodyText"/>
        <w:ind w:right="46"/>
        <w:spacing w:before="177" w:line="222" w:lineRule="auto"/>
        <w:jc w:val="right"/>
        <w:rPr>
          <w:sz w:val="32"/>
          <w:szCs w:val="32"/>
        </w:rPr>
      </w:pPr>
      <w:r>
        <w:rPr>
          <w:sz w:val="32"/>
          <w:szCs w:val="32"/>
          <w:spacing w:val="-3"/>
        </w:rPr>
        <w:t>描述本案例的基本情况以及解决的问题、难点、堵点。</w:t>
      </w:r>
    </w:p>
    <w:p>
      <w:pPr>
        <w:ind w:left="664"/>
        <w:spacing w:before="214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二、主要做法(1000字以内)</w:t>
      </w:r>
    </w:p>
    <w:p>
      <w:pPr>
        <w:pStyle w:val="BodyText"/>
        <w:ind w:left="34" w:right="83" w:firstLine="629"/>
        <w:spacing w:before="164" w:line="341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介绍主要做法，包括但不限于主要逻辑、创新</w:t>
      </w:r>
      <w:r>
        <w:rPr>
          <w:sz w:val="31"/>
          <w:szCs w:val="31"/>
          <w:spacing w:val="5"/>
        </w:rPr>
        <w:t>举措、配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4"/>
        </w:rPr>
        <w:t>套政策等。(附1张图展现案例的主要逻辑)</w:t>
      </w:r>
    </w:p>
    <w:p>
      <w:pPr>
        <w:ind w:left="664"/>
        <w:spacing w:before="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"/>
        </w:rPr>
        <w:t>三、案例成效(600字以内)</w:t>
      </w:r>
    </w:p>
    <w:p>
      <w:pPr>
        <w:pStyle w:val="BodyText"/>
        <w:ind w:left="34" w:right="80" w:firstLine="629"/>
        <w:spacing w:before="162" w:line="336" w:lineRule="auto"/>
        <w:jc w:val="both"/>
        <w:rPr>
          <w:sz w:val="31"/>
          <w:szCs w:val="31"/>
        </w:rPr>
      </w:pPr>
      <w:r>
        <w:rPr>
          <w:sz w:val="31"/>
          <w:szCs w:val="31"/>
          <w:spacing w:val="19"/>
        </w:rPr>
        <w:t>介绍人工智能技术在案例中的重要作用和意义以及取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6"/>
        </w:rPr>
        <w:t>得的实际成效，要突出创新性及可复制可推</w:t>
      </w:r>
      <w:r>
        <w:rPr>
          <w:sz w:val="31"/>
          <w:szCs w:val="31"/>
          <w:spacing w:val="5"/>
        </w:rPr>
        <w:t>广价值，建议使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8"/>
        </w:rPr>
        <w:t>用量化数据、前后对比等方式呈现。(附1张实</w:t>
      </w:r>
      <w:r>
        <w:rPr>
          <w:sz w:val="31"/>
          <w:szCs w:val="31"/>
          <w:spacing w:val="17"/>
        </w:rPr>
        <w:t>景图展现案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例实际成效)</w:t>
      </w:r>
    </w:p>
    <w:p>
      <w:pPr>
        <w:pStyle w:val="BodyText"/>
        <w:ind w:left="34" w:right="217" w:firstLine="629"/>
        <w:spacing w:line="334" w:lineRule="auto"/>
        <w:rPr>
          <w:sz w:val="31"/>
          <w:szCs w:val="31"/>
        </w:rPr>
      </w:pPr>
      <w:r>
        <w:rPr>
          <w:sz w:val="31"/>
          <w:szCs w:val="31"/>
          <w:spacing w:val="1"/>
        </w:rPr>
        <w:t>注：整体字数不超过2000字，图片要高清，格式为</w:t>
      </w:r>
      <w:r>
        <w:rPr>
          <w:rFonts w:ascii="Times New Roman" w:hAnsi="Times New Roman" w:eastAsia="Times New Roman" w:cs="Times New Roman"/>
          <w:sz w:val="31"/>
          <w:szCs w:val="31"/>
        </w:rPr>
        <w:t>JPG</w:t>
      </w:r>
      <w:r>
        <w:rPr>
          <w:rFonts w:ascii="Times New Roman" w:hAnsi="Times New Roman" w:eastAsia="Times New Roman" w:cs="Times New Roman"/>
          <w:sz w:val="31"/>
          <w:szCs w:val="31"/>
          <w:spacing w:val="1"/>
        </w:rPr>
        <w:t>,</w:t>
      </w:r>
      <w:r>
        <w:rPr>
          <w:rFonts w:ascii="Times New Roman" w:hAnsi="Times New Roman" w:eastAsia="Times New Roman" w:cs="Times New Roman"/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6"/>
        </w:rPr>
        <w:t>每张图片的容量1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M</w:t>
      </w:r>
      <w:r>
        <w:rPr>
          <w:rFonts w:ascii="Times New Roman" w:hAnsi="Times New Roman" w:eastAsia="Times New Roman" w:cs="Times New Roman"/>
          <w:sz w:val="31"/>
          <w:szCs w:val="31"/>
          <w:spacing w:val="52"/>
        </w:rPr>
        <w:t xml:space="preserve"> </w:t>
      </w:r>
      <w:r>
        <w:rPr>
          <w:sz w:val="31"/>
          <w:szCs w:val="31"/>
          <w:spacing w:val="6"/>
        </w:rPr>
        <w:t>以上。</w:t>
      </w:r>
    </w:p>
    <w:p>
      <w:pPr>
        <w:spacing w:line="334" w:lineRule="auto"/>
        <w:sectPr>
          <w:pgSz w:w="11900" w:h="16820"/>
          <w:pgMar w:top="1429" w:right="1785" w:bottom="400" w:left="1785" w:header="0" w:footer="0" w:gutter="0"/>
        </w:sectPr>
        <w:rPr>
          <w:sz w:val="31"/>
          <w:szCs w:val="31"/>
        </w:rPr>
      </w:pP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304"/>
        <w:spacing w:before="98" w:line="222" w:lineRule="auto"/>
        <w:rPr/>
      </w:pPr>
      <w:r>
        <w:rPr>
          <w:spacing w:val="-18"/>
        </w:rPr>
        <w:t>附</w:t>
      </w:r>
      <w:r>
        <w:rPr>
          <w:spacing w:val="-59"/>
        </w:rPr>
        <w:t xml:space="preserve"> </w:t>
      </w:r>
      <w:r>
        <w:rPr>
          <w:spacing w:val="-18"/>
        </w:rPr>
        <w:t>件</w:t>
      </w:r>
      <w:r>
        <w:rPr>
          <w:spacing w:val="-65"/>
        </w:rPr>
        <w:t xml:space="preserve"> </w:t>
      </w:r>
      <w:r>
        <w:rPr>
          <w:spacing w:val="-18"/>
        </w:rPr>
        <w:t>2</w:t>
      </w:r>
    </w:p>
    <w:p>
      <w:pPr>
        <w:ind w:left="3311"/>
        <w:spacing w:before="292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绍兴市人工智能应用场景需求清单征集表</w:t>
      </w:r>
    </w:p>
    <w:p>
      <w:pPr>
        <w:spacing w:before="220"/>
        <w:rPr/>
      </w:pPr>
      <w:r/>
    </w:p>
    <w:tbl>
      <w:tblPr>
        <w:tblStyle w:val="TableNormal"/>
        <w:tblW w:w="1445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14"/>
        <w:gridCol w:w="1359"/>
        <w:gridCol w:w="1559"/>
        <w:gridCol w:w="1649"/>
        <w:gridCol w:w="1789"/>
        <w:gridCol w:w="3487"/>
        <w:gridCol w:w="2768"/>
        <w:gridCol w:w="1334"/>
      </w:tblGrid>
      <w:tr>
        <w:trPr>
          <w:trHeight w:val="1112" w:hRule="atLeast"/>
        </w:trPr>
        <w:tc>
          <w:tcPr>
            <w:tcW w:w="514" w:type="dxa"/>
            <w:vAlign w:val="top"/>
            <w:textDirection w:val="tbRlV"/>
          </w:tcPr>
          <w:p>
            <w:pPr>
              <w:pStyle w:val="TableText"/>
              <w:ind w:left="83"/>
              <w:spacing w:before="162" w:line="199" w:lineRule="auto"/>
              <w:rPr/>
            </w:pPr>
            <w:r>
              <w:rPr/>
              <w:t>序</w:t>
            </w:r>
            <w:r>
              <w:rPr>
                <w:spacing w:val="14"/>
              </w:rPr>
              <w:t xml:space="preserve">    </w:t>
            </w:r>
            <w:r>
              <w:rPr/>
              <w:t>号</w:t>
            </w:r>
          </w:p>
        </w:tc>
        <w:tc>
          <w:tcPr>
            <w:tcW w:w="1359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/>
              <w:spacing w:before="72" w:line="221" w:lineRule="auto"/>
              <w:rPr/>
            </w:pPr>
            <w:r>
              <w:rPr>
                <w:color w:val="405060"/>
                <w:spacing w:val="-5"/>
              </w:rPr>
              <w:t>属</w:t>
            </w:r>
            <w:r>
              <w:rPr>
                <w:spacing w:val="-5"/>
              </w:rPr>
              <w:t>地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270" w:right="234" w:hanging="49"/>
              <w:spacing w:before="132" w:line="263" w:lineRule="auto"/>
              <w:jc w:val="right"/>
              <w:rPr/>
            </w:pPr>
            <w:r>
              <w:rPr>
                <w:spacing w:val="-2"/>
              </w:rPr>
              <w:t>场景需求方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(企业或单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位名称)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592" w:right="145" w:hanging="440"/>
              <w:spacing w:before="287" w:line="245" w:lineRule="auto"/>
              <w:rPr/>
            </w:pPr>
            <w:r>
              <w:rPr>
                <w:spacing w:val="3"/>
              </w:rPr>
              <w:t>联系人及联系</w:t>
            </w:r>
            <w:r>
              <w:rPr>
                <w:spacing w:val="1"/>
              </w:rPr>
              <w:t xml:space="preserve"> </w:t>
            </w:r>
            <w:r>
              <w:rPr>
                <w:color w:val="204050"/>
                <w:spacing w:val="-5"/>
              </w:rPr>
              <w:t>方</w:t>
            </w:r>
            <w:r>
              <w:rPr>
                <w:spacing w:val="-5"/>
              </w:rPr>
              <w:t>式</w:t>
            </w:r>
          </w:p>
        </w:tc>
        <w:tc>
          <w:tcPr>
            <w:tcW w:w="1789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/>
              <w:spacing w:before="71" w:line="219" w:lineRule="auto"/>
              <w:rPr/>
            </w:pPr>
            <w:r>
              <w:rPr>
                <w:spacing w:val="-2"/>
              </w:rPr>
              <w:t>场景名称</w:t>
            </w:r>
          </w:p>
        </w:tc>
        <w:tc>
          <w:tcPr>
            <w:tcW w:w="3487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8"/>
              <w:spacing w:before="71" w:line="219" w:lineRule="auto"/>
              <w:rPr/>
            </w:pPr>
            <w:r>
              <w:rPr>
                <w:b/>
                <w:bCs/>
                <w:spacing w:val="1"/>
              </w:rPr>
              <w:t>场景内容(详细描述)</w:t>
            </w:r>
          </w:p>
        </w:tc>
        <w:tc>
          <w:tcPr>
            <w:tcW w:w="2768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1"/>
              <w:spacing w:before="72" w:line="220" w:lineRule="auto"/>
              <w:rPr/>
            </w:pPr>
            <w:r>
              <w:rPr>
                <w:b/>
                <w:bCs/>
                <w:spacing w:val="-17"/>
              </w:rPr>
              <w:t>需</w:t>
            </w:r>
            <w:r>
              <w:rPr>
                <w:spacing w:val="-44"/>
              </w:rPr>
              <w:t xml:space="preserve"> </w:t>
            </w:r>
            <w:r>
              <w:rPr>
                <w:b/>
                <w:bCs/>
                <w:spacing w:val="-17"/>
              </w:rPr>
              <w:t>求</w:t>
            </w:r>
            <w:r>
              <w:rPr>
                <w:spacing w:val="-17"/>
              </w:rPr>
              <w:t xml:space="preserve"> </w:t>
            </w:r>
            <w:r>
              <w:rPr>
                <w:b/>
                <w:bCs/>
                <w:spacing w:val="-17"/>
              </w:rPr>
              <w:t>(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7"/>
              </w:rPr>
              <w:t>详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17"/>
              </w:rPr>
              <w:t>细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17"/>
              </w:rPr>
              <w:t>描</w:t>
            </w:r>
            <w:r>
              <w:rPr>
                <w:spacing w:val="-50"/>
              </w:rPr>
              <w:t xml:space="preserve"> </w:t>
            </w:r>
            <w:r>
              <w:rPr>
                <w:b/>
                <w:bCs/>
                <w:spacing w:val="-17"/>
              </w:rPr>
              <w:t>述</w:t>
            </w:r>
            <w:r>
              <w:rPr>
                <w:spacing w:val="-49"/>
              </w:rPr>
              <w:t xml:space="preserve"> </w:t>
            </w:r>
            <w:r>
              <w:rPr>
                <w:b/>
                <w:bCs/>
                <w:spacing w:val="-17"/>
              </w:rPr>
              <w:t>)</w:t>
            </w:r>
          </w:p>
        </w:tc>
        <w:tc>
          <w:tcPr>
            <w:tcW w:w="1334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3"/>
              <w:spacing w:before="72" w:line="220" w:lineRule="auto"/>
              <w:rPr/>
            </w:pPr>
            <w:r>
              <w:rPr>
                <w:b/>
                <w:bCs/>
                <w:spacing w:val="-5"/>
              </w:rPr>
              <w:t>建设周期</w:t>
            </w:r>
          </w:p>
        </w:tc>
      </w:tr>
      <w:tr>
        <w:trPr>
          <w:trHeight w:val="1087" w:hRule="atLeast"/>
        </w:trPr>
        <w:tc>
          <w:tcPr>
            <w:tcW w:w="514" w:type="dxa"/>
            <w:vAlign w:val="top"/>
          </w:tcPr>
          <w:p>
            <w:pPr>
              <w:pStyle w:val="TableText"/>
              <w:ind w:left="94"/>
              <w:spacing w:before="187" w:line="22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color w:val="205050"/>
              </w:rPr>
              <w:t>例</w:t>
            </w:r>
          </w:p>
        </w:tc>
        <w:tc>
          <w:tcPr>
            <w:tcW w:w="1359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1"/>
              <w:spacing w:before="71" w:line="219" w:lineRule="auto"/>
              <w:rPr/>
            </w:pPr>
            <w:r>
              <w:rPr>
                <w:spacing w:val="6"/>
              </w:rPr>
              <w:t>柯桥区</w:t>
            </w:r>
          </w:p>
        </w:tc>
        <w:tc>
          <w:tcPr>
            <w:tcW w:w="1559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1"/>
              <w:spacing w:before="71" w:line="307" w:lineRule="exact"/>
              <w:rPr/>
            </w:pPr>
            <w:r>
              <w:rPr>
                <w:spacing w:val="-2"/>
                <w:position w:val="1"/>
              </w:rPr>
              <w:t>***</w:t>
            </w:r>
          </w:p>
        </w:tc>
        <w:tc>
          <w:tcPr>
            <w:tcW w:w="1649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2"/>
              <w:spacing w:before="42" w:line="181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  <w:position w:val="1"/>
              </w:rPr>
              <w:t>***</w:t>
            </w:r>
          </w:p>
        </w:tc>
        <w:tc>
          <w:tcPr>
            <w:tcW w:w="1789" w:type="dxa"/>
            <w:vAlign w:val="top"/>
          </w:tcPr>
          <w:p>
            <w:pPr>
              <w:pStyle w:val="TableText"/>
              <w:ind w:left="333" w:right="104" w:hanging="220"/>
              <w:spacing w:before="312" w:line="219" w:lineRule="auto"/>
              <w:rPr/>
            </w:pPr>
            <w:r>
              <w:rPr>
                <w:spacing w:val="2"/>
              </w:rPr>
              <w:t>定型生产工艺智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能优化推荐</w:t>
            </w:r>
          </w:p>
        </w:tc>
        <w:tc>
          <w:tcPr>
            <w:tcW w:w="3487" w:type="dxa"/>
            <w:vAlign w:val="top"/>
          </w:tcPr>
          <w:p>
            <w:pPr>
              <w:pStyle w:val="TableText"/>
              <w:ind w:left="84"/>
              <w:spacing w:before="30" w:line="219" w:lineRule="auto"/>
              <w:rPr/>
            </w:pPr>
            <w:r>
              <w:rPr>
                <w:spacing w:val="1"/>
              </w:rPr>
              <w:t>依托企业自身多年积累的定型机知</w:t>
            </w:r>
          </w:p>
          <w:p>
            <w:pPr>
              <w:pStyle w:val="TableText"/>
              <w:ind w:left="34"/>
              <w:spacing w:before="19" w:line="219" w:lineRule="auto"/>
              <w:rPr/>
            </w:pPr>
            <w:r>
              <w:rPr/>
              <w:t>识库及MES数采工艺数据库，训练专</w:t>
            </w:r>
          </w:p>
          <w:p>
            <w:pPr>
              <w:pStyle w:val="TableText"/>
              <w:spacing w:before="19" w:line="219" w:lineRule="auto"/>
              <w:jc w:val="right"/>
              <w:rPr/>
            </w:pPr>
            <w:r>
              <w:rPr>
                <w:spacing w:val="-4"/>
              </w:rPr>
              <w:t>用定型工艺优化推荐模型，订单生产</w:t>
            </w:r>
          </w:p>
          <w:p>
            <w:pPr>
              <w:pStyle w:val="TableText"/>
              <w:ind w:left="304"/>
              <w:spacing w:line="189" w:lineRule="auto"/>
              <w:rPr/>
            </w:pPr>
            <w:r>
              <w:rPr/>
              <w:t>前通过模型输出最优工艺组合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167"/>
              <w:spacing w:before="181" w:line="210" w:lineRule="auto"/>
              <w:rPr/>
            </w:pPr>
            <w:r>
              <w:rPr>
                <w:spacing w:val="1"/>
              </w:rPr>
              <w:t>通过</w:t>
            </w:r>
            <w:r>
              <w:rPr/>
              <w:t>AI</w:t>
            </w:r>
            <w:r>
              <w:rPr>
                <w:spacing w:val="1"/>
              </w:rPr>
              <w:t>模型自动生成定型</w:t>
            </w:r>
          </w:p>
          <w:p>
            <w:pPr>
              <w:pStyle w:val="TableText"/>
              <w:ind w:left="57"/>
              <w:spacing w:line="219" w:lineRule="auto"/>
              <w:rPr/>
            </w:pPr>
            <w:r>
              <w:rPr>
                <w:spacing w:val="1"/>
              </w:rPr>
              <w:t>生产工艺组合，变革凭人工</w:t>
            </w:r>
          </w:p>
          <w:p>
            <w:pPr>
              <w:pStyle w:val="TableText"/>
              <w:ind w:left="718"/>
              <w:spacing w:before="19" w:line="219" w:lineRule="auto"/>
              <w:rPr/>
            </w:pPr>
            <w:r>
              <w:rPr>
                <w:spacing w:val="-2"/>
              </w:rPr>
              <w:t>经验生产模式</w:t>
            </w:r>
          </w:p>
        </w:tc>
        <w:tc>
          <w:tcPr>
            <w:tcW w:w="133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9"/>
              <w:spacing w:before="71" w:line="219" w:lineRule="auto"/>
              <w:rPr/>
            </w:pPr>
            <w:r>
              <w:rPr>
                <w:spacing w:val="-3"/>
              </w:rPr>
              <w:t>**</w:t>
            </w:r>
            <w:r>
              <w:rPr>
                <w:color w:val="202070"/>
                <w:spacing w:val="-3"/>
              </w:rPr>
              <w:t>个</w:t>
            </w:r>
            <w:r>
              <w:rPr>
                <w:spacing w:val="-3"/>
              </w:rPr>
              <w:t>月</w:t>
            </w:r>
          </w:p>
        </w:tc>
      </w:tr>
      <w:tr>
        <w:trPr>
          <w:trHeight w:val="558" w:hRule="atLeast"/>
        </w:trPr>
        <w:tc>
          <w:tcPr>
            <w:tcW w:w="5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3" w:hRule="atLeast"/>
        </w:trPr>
        <w:tc>
          <w:tcPr>
            <w:tcW w:w="5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20" w:h="11900"/>
          <w:pgMar w:top="1011" w:right="1324" w:bottom="400" w:left="102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894"/>
        <w:spacing w:before="98" w:line="222" w:lineRule="auto"/>
        <w:rPr/>
      </w:pPr>
      <w:r>
        <w:rPr>
          <w:spacing w:val="-18"/>
        </w:rPr>
        <w:t>附</w:t>
      </w:r>
      <w:r>
        <w:rPr>
          <w:spacing w:val="-59"/>
        </w:rPr>
        <w:t xml:space="preserve"> </w:t>
      </w:r>
      <w:r>
        <w:rPr>
          <w:spacing w:val="-18"/>
        </w:rPr>
        <w:t>件</w:t>
      </w:r>
      <w:r>
        <w:rPr>
          <w:spacing w:val="-62"/>
        </w:rPr>
        <w:t xml:space="preserve"> </w:t>
      </w:r>
      <w:r>
        <w:rPr>
          <w:spacing w:val="-18"/>
        </w:rPr>
        <w:t>3</w:t>
      </w:r>
    </w:p>
    <w:p>
      <w:pPr>
        <w:ind w:left="4101"/>
        <w:spacing w:before="241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绍兴市人工智能服务商能力清单征集表</w:t>
      </w:r>
    </w:p>
    <w:p>
      <w:pPr>
        <w:spacing w:before="210"/>
        <w:rPr/>
      </w:pPr>
      <w:r/>
    </w:p>
    <w:tbl>
      <w:tblPr>
        <w:tblStyle w:val="TableNormal"/>
        <w:tblW w:w="158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299"/>
        <w:gridCol w:w="1769"/>
        <w:gridCol w:w="1509"/>
        <w:gridCol w:w="2308"/>
        <w:gridCol w:w="2049"/>
        <w:gridCol w:w="3188"/>
        <w:gridCol w:w="3213"/>
      </w:tblGrid>
      <w:tr>
        <w:trPr>
          <w:trHeight w:val="1142" w:hRule="atLeast"/>
        </w:trPr>
        <w:tc>
          <w:tcPr>
            <w:tcW w:w="465" w:type="dxa"/>
            <w:vAlign w:val="top"/>
            <w:textDirection w:val="tbRlV"/>
          </w:tcPr>
          <w:p>
            <w:pPr>
              <w:pStyle w:val="TableText"/>
              <w:ind w:left="70"/>
              <w:spacing w:before="153" w:line="199" w:lineRule="auto"/>
              <w:rPr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24"/>
              </w:rPr>
              <w:t xml:space="preserve">   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1299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3"/>
              <w:spacing w:before="71" w:line="221" w:lineRule="auto"/>
              <w:rPr/>
            </w:pPr>
            <w:r>
              <w:rPr>
                <w:b/>
                <w:bCs/>
                <w:spacing w:val="-5"/>
              </w:rPr>
              <w:t>属地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434" w:right="456" w:firstLine="109"/>
              <w:spacing w:before="289" w:line="266" w:lineRule="auto"/>
              <w:rPr/>
            </w:pPr>
            <w:r>
              <w:rPr>
                <w:b/>
                <w:bCs/>
                <w:spacing w:val="-6"/>
              </w:rPr>
              <w:t>服务商</w:t>
            </w:r>
            <w:r>
              <w:rPr/>
              <w:t xml:space="preserve">  </w:t>
            </w:r>
            <w:r>
              <w:rPr>
                <w:b/>
                <w:bCs/>
                <w:spacing w:val="-6"/>
              </w:rPr>
              <w:t>企业名称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195"/>
              <w:spacing w:before="293" w:line="221" w:lineRule="auto"/>
              <w:rPr/>
            </w:pPr>
            <w:r>
              <w:rPr>
                <w:b/>
                <w:bCs/>
                <w:spacing w:val="-4"/>
              </w:rPr>
              <w:t>联系人及联</w:t>
            </w:r>
          </w:p>
          <w:p>
            <w:pPr>
              <w:pStyle w:val="TableText"/>
              <w:ind w:left="415"/>
              <w:spacing w:before="54" w:line="221" w:lineRule="auto"/>
              <w:rPr/>
            </w:pPr>
            <w:r>
              <w:rPr>
                <w:b/>
                <w:bCs/>
                <w:spacing w:val="-6"/>
              </w:rPr>
              <w:t>系方式</w:t>
            </w:r>
          </w:p>
        </w:tc>
        <w:tc>
          <w:tcPr>
            <w:tcW w:w="230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6"/>
              <w:spacing w:before="72" w:line="219" w:lineRule="auto"/>
              <w:rPr/>
            </w:pPr>
            <w:r>
              <w:rPr>
                <w:b/>
                <w:bCs/>
                <w:spacing w:val="-4"/>
              </w:rPr>
              <w:t>服务商简介</w:t>
            </w:r>
          </w:p>
        </w:tc>
        <w:tc>
          <w:tcPr>
            <w:tcW w:w="2049" w:type="dxa"/>
            <w:vAlign w:val="top"/>
          </w:tcPr>
          <w:p>
            <w:pPr>
              <w:pStyle w:val="TableText"/>
              <w:ind w:left="248"/>
              <w:spacing w:before="301" w:line="219" w:lineRule="auto"/>
              <w:rPr/>
            </w:pPr>
            <w:r>
              <w:rPr>
                <w:b/>
                <w:bCs/>
                <w:spacing w:val="-4"/>
              </w:rPr>
              <w:t>服务的细分领域</w:t>
            </w:r>
          </w:p>
          <w:p>
            <w:pPr>
              <w:pStyle w:val="TableText"/>
              <w:ind w:left="578"/>
              <w:spacing w:before="40" w:line="221" w:lineRule="auto"/>
              <w:rPr/>
            </w:pPr>
            <w:r>
              <w:rPr>
                <w:b/>
                <w:bCs/>
                <w:spacing w:val="6"/>
              </w:rPr>
              <w:t>(可多选)</w:t>
            </w:r>
          </w:p>
        </w:tc>
        <w:tc>
          <w:tcPr>
            <w:tcW w:w="318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72" w:line="219" w:lineRule="auto"/>
              <w:rPr/>
            </w:pPr>
            <w:r>
              <w:rPr>
                <w:b/>
                <w:bCs/>
              </w:rPr>
              <w:t>核心技术能力(请详细介绍)</w:t>
            </w:r>
          </w:p>
        </w:tc>
        <w:tc>
          <w:tcPr>
            <w:tcW w:w="3213" w:type="dxa"/>
            <w:vAlign w:val="top"/>
          </w:tcPr>
          <w:p>
            <w:pPr>
              <w:pStyle w:val="TableText"/>
              <w:ind w:left="341" w:right="290"/>
              <w:spacing w:before="289" w:line="270" w:lineRule="auto"/>
              <w:rPr/>
            </w:pPr>
            <w:r>
              <w:rPr>
                <w:b/>
                <w:bCs/>
                <w:spacing w:val="-4"/>
              </w:rPr>
              <w:t>成功服务的优秀案例(服务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1"/>
              </w:rPr>
              <w:t>绍兴本地企业的案例最好)</w:t>
            </w:r>
          </w:p>
        </w:tc>
      </w:tr>
      <w:tr>
        <w:trPr>
          <w:trHeight w:val="1646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before="147" w:line="221" w:lineRule="auto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例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left="529"/>
              <w:spacing w:before="135" w:line="18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XX</w:t>
            </w:r>
            <w:r>
              <w:rPr>
                <w:sz w:val="14"/>
                <w:szCs w:val="14"/>
                <w:color w:val="102030"/>
                <w:spacing w:val="-2"/>
              </w:rPr>
              <w:t>X</w:t>
            </w:r>
          </w:p>
        </w:tc>
        <w:tc>
          <w:tcPr>
            <w:tcW w:w="1769" w:type="dxa"/>
            <w:vAlign w:val="top"/>
          </w:tcPr>
          <w:p>
            <w:pPr>
              <w:pStyle w:val="TableText"/>
              <w:ind w:left="770"/>
              <w:spacing w:before="145" w:line="18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XXX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641"/>
              <w:spacing w:before="145" w:line="18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XXX</w:t>
            </w:r>
          </w:p>
        </w:tc>
        <w:tc>
          <w:tcPr>
            <w:tcW w:w="2308" w:type="dxa"/>
            <w:vAlign w:val="top"/>
          </w:tcPr>
          <w:p>
            <w:pPr>
              <w:pStyle w:val="TableText"/>
              <w:ind w:left="42" w:right="44"/>
              <w:spacing w:before="40" w:line="223" w:lineRule="auto"/>
              <w:rPr/>
            </w:pPr>
            <w:r>
              <w:rPr>
                <w:spacing w:val="1"/>
              </w:rPr>
              <w:t>简要介绍人工智能服务</w:t>
            </w:r>
            <w:r>
              <w:rPr/>
              <w:t xml:space="preserve"> </w:t>
            </w:r>
            <w:r>
              <w:rPr/>
              <w:t>商的基本情况，重点体</w:t>
            </w:r>
          </w:p>
          <w:p>
            <w:pPr>
              <w:pStyle w:val="TableText"/>
              <w:ind w:left="42"/>
              <w:spacing w:line="219" w:lineRule="auto"/>
              <w:rPr/>
            </w:pPr>
            <w:r>
              <w:rPr>
                <w:spacing w:val="1"/>
              </w:rPr>
              <w:t>现技术能力和服务水平</w:t>
            </w:r>
          </w:p>
        </w:tc>
        <w:tc>
          <w:tcPr>
            <w:tcW w:w="2049" w:type="dxa"/>
            <w:vAlign w:val="top"/>
          </w:tcPr>
          <w:p>
            <w:pPr>
              <w:pStyle w:val="TableText"/>
              <w:ind w:left="24"/>
              <w:spacing w:before="42" w:line="220" w:lineRule="auto"/>
              <w:rPr/>
            </w:pPr>
            <w:r>
              <w:rPr>
                <w:spacing w:val="1"/>
              </w:rPr>
              <w:t>如：包括但不限于纺</w:t>
            </w:r>
          </w:p>
          <w:p>
            <w:pPr>
              <w:pStyle w:val="TableText"/>
              <w:spacing w:before="15" w:line="219" w:lineRule="auto"/>
              <w:jc w:val="right"/>
              <w:rPr/>
            </w:pPr>
            <w:r>
              <w:rPr>
                <w:spacing w:val="-29"/>
              </w:rPr>
              <w:t>织、印染、精细化工、</w:t>
            </w:r>
          </w:p>
          <w:p>
            <w:pPr>
              <w:pStyle w:val="TableText"/>
              <w:ind w:left="134"/>
              <w:spacing w:before="10" w:line="219" w:lineRule="auto"/>
              <w:rPr/>
            </w:pPr>
            <w:r>
              <w:rPr>
                <w:spacing w:val="1"/>
              </w:rPr>
              <w:t>生物医药、集成电</w:t>
            </w:r>
          </w:p>
          <w:p>
            <w:pPr>
              <w:pStyle w:val="TableText"/>
              <w:ind w:left="24"/>
              <w:spacing w:before="9" w:line="219" w:lineRule="auto"/>
              <w:rPr/>
            </w:pPr>
            <w:r>
              <w:rPr>
                <w:spacing w:val="-2"/>
              </w:rPr>
              <w:t>路、企业管理、文旅</w:t>
            </w:r>
          </w:p>
          <w:p>
            <w:pPr>
              <w:pStyle w:val="TableText"/>
              <w:ind w:left="24"/>
              <w:spacing w:before="9" w:line="218" w:lineRule="auto"/>
              <w:rPr/>
            </w:pPr>
            <w:r>
              <w:rPr>
                <w:spacing w:val="1"/>
              </w:rPr>
              <w:t>融合、医疗健康、城</w:t>
            </w:r>
          </w:p>
          <w:p>
            <w:pPr>
              <w:pStyle w:val="TableText"/>
              <w:ind w:left="354"/>
              <w:spacing w:before="1" w:line="204" w:lineRule="auto"/>
              <w:rPr/>
            </w:pPr>
            <w:r>
              <w:rPr>
                <w:spacing w:val="1"/>
              </w:rPr>
              <w:t>市治理等领域</w:t>
            </w:r>
          </w:p>
        </w:tc>
        <w:tc>
          <w:tcPr>
            <w:tcW w:w="3188" w:type="dxa"/>
            <w:vAlign w:val="top"/>
          </w:tcPr>
          <w:p>
            <w:pPr>
              <w:pStyle w:val="TableText"/>
              <w:ind w:left="485"/>
              <w:spacing w:before="32" w:line="219" w:lineRule="auto"/>
              <w:rPr/>
            </w:pPr>
            <w:r>
              <w:rPr/>
              <w:t>AI</w:t>
            </w:r>
            <w:r>
              <w:rPr>
                <w:spacing w:val="2"/>
              </w:rPr>
              <w:t>基础设施与算力能力</w:t>
            </w:r>
          </w:p>
          <w:p>
            <w:pPr>
              <w:pStyle w:val="TableText"/>
              <w:ind w:left="265"/>
              <w:spacing w:before="17" w:line="219" w:lineRule="auto"/>
              <w:rPr/>
            </w:pPr>
            <w:r>
              <w:rPr>
                <w:spacing w:val="1"/>
              </w:rPr>
              <w:t>数据采集与知识库搭建能力</w:t>
            </w:r>
          </w:p>
          <w:p>
            <w:pPr>
              <w:pStyle w:val="TableText"/>
              <w:ind w:left="375"/>
              <w:spacing w:line="219" w:lineRule="auto"/>
              <w:rPr/>
            </w:pPr>
            <w:r>
              <w:rPr>
                <w:spacing w:val="1"/>
              </w:rPr>
              <w:t>算法构建与模型建设能力</w:t>
            </w:r>
          </w:p>
          <w:p>
            <w:pPr>
              <w:pStyle w:val="TableText"/>
              <w:ind w:left="595"/>
              <w:spacing w:before="19" w:line="219" w:lineRule="auto"/>
              <w:rPr/>
            </w:pPr>
            <w:r>
              <w:rPr>
                <w:spacing w:val="2"/>
              </w:rPr>
              <w:t>工程化与平台化能力</w:t>
            </w:r>
          </w:p>
          <w:p>
            <w:pPr>
              <w:pStyle w:val="TableText"/>
              <w:ind w:left="485"/>
              <w:spacing w:before="8" w:line="210" w:lineRule="auto"/>
              <w:rPr/>
            </w:pPr>
            <w:r>
              <w:rPr>
                <w:spacing w:val="1"/>
              </w:rPr>
              <w:t>产品化与场景落地能力</w:t>
            </w:r>
          </w:p>
          <w:p>
            <w:pPr>
              <w:pStyle w:val="TableText"/>
              <w:ind w:left="1366"/>
              <w:spacing w:line="219" w:lineRule="auto"/>
              <w:rPr/>
            </w:pPr>
            <w:r>
              <w:rPr>
                <w:spacing w:val="5"/>
              </w:rPr>
              <w:t>等等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4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4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4" w:hRule="atLeast"/>
        </w:trPr>
        <w:tc>
          <w:tcPr>
            <w:tcW w:w="4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6820" w:h="11900"/>
      <w:pgMar w:top="1011" w:right="554" w:bottom="400" w:left="45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firstLine="59"/>
      <w:spacing w:line="50" w:lineRule="exact"/>
      <w:rPr/>
    </w:pPr>
    <w:r>
      <w:rPr>
        <w:position w:val="-1"/>
      </w:rPr>
      <w:drawing>
        <wp:inline distT="0" distB="0" distL="0" distR="0">
          <wp:extent cx="6140487" cy="31780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140487" cy="31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3.png"/><Relationship Id="rId3" Type="http://schemas.openxmlformats.org/officeDocument/2006/relationships/footer" Target="footer2.xml"/><Relationship Id="rId2" Type="http://schemas.openxmlformats.org/officeDocument/2006/relationships/image" Target="media/image2.jpeg"/><Relationship Id="rId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2026-09-28T16:06:02Z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2026-09-28T16:06:03</vt:filetime>
  </property>
  <property fmtid="{D5CDD505-2E9C-101B-9397-08002B2CF9AE}" pid="4" name="UsrData">
    <vt:lpwstr>6aba1fe7bf14f2001f7223a8wl</vt:lpwstr>
  </property>
</Properties>
</file>