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before="22"/>
        <w:rPr/>
      </w:pPr>
      <w:r/>
    </w:p>
    <w:p>
      <w:pPr>
        <w:spacing w:before="22"/>
        <w:rPr/>
      </w:pPr>
      <w:r/>
    </w:p>
    <w:p>
      <w:pPr>
        <w:spacing w:before="22"/>
        <w:rPr/>
      </w:pPr>
      <w:r/>
    </w:p>
    <w:p>
      <w:pPr>
        <w:spacing w:before="22"/>
        <w:rPr/>
      </w:pPr>
      <w:r/>
    </w:p>
    <w:p>
      <w:pPr>
        <w:spacing w:before="22"/>
        <w:rPr/>
      </w:pPr>
      <w:r/>
    </w:p>
    <w:p>
      <w:pPr>
        <w:spacing w:before="22"/>
        <w:rPr/>
      </w:pPr>
      <w:r/>
    </w:p>
    <w:p>
      <w:pPr>
        <w:spacing w:before="21"/>
        <w:rPr/>
      </w:pPr>
      <w:r/>
    </w:p>
    <w:p>
      <w:pPr>
        <w:spacing w:before="21"/>
        <w:rPr/>
      </w:pPr>
      <w:r/>
    </w:p>
    <w:p>
      <w:pPr>
        <w:spacing w:before="21"/>
        <w:rPr/>
      </w:pPr>
      <w:r/>
    </w:p>
    <w:tbl>
      <w:tblPr>
        <w:tblStyle w:val="TableNormal"/>
        <w:tblW w:w="8798" w:type="dxa"/>
        <w:tblInd w:w="141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7122"/>
        <w:gridCol w:w="1676"/>
      </w:tblGrid>
      <w:tr>
        <w:trPr>
          <w:trHeight w:val="1486" w:hRule="atLeast"/>
        </w:trPr>
        <w:tc>
          <w:tcPr>
            <w:tcW w:w="7122" w:type="dxa"/>
            <w:vAlign w:val="top"/>
          </w:tcPr>
          <w:p>
            <w:pPr>
              <w:pStyle w:val="TableText"/>
              <w:spacing w:line="1240" w:lineRule="exact"/>
              <w:outlineLvl w:val="0"/>
              <w:jc w:val="right"/>
              <w:rPr/>
            </w:pPr>
            <w:r>
              <w:rPr>
                <w:b/>
                <w:bCs/>
                <w:color w:val="FF0000"/>
                <w:spacing w:val="-75"/>
                <w:w w:val="86"/>
                <w:position w:val="5"/>
              </w:rPr>
              <w:t>浙江省经济和信息</w:t>
            </w:r>
            <w:r>
              <w:rPr>
                <w:b/>
                <w:bCs/>
                <w:color w:val="FF0000"/>
                <w:spacing w:val="-74"/>
                <w:w w:val="86"/>
                <w:position w:val="5"/>
              </w:rPr>
              <w:t>化</w:t>
            </w:r>
            <w:r>
              <w:rPr>
                <w:b/>
                <w:bCs/>
                <w:color w:val="FF0000"/>
                <w:spacing w:val="-46"/>
                <w:w w:val="86"/>
                <w:position w:val="5"/>
              </w:rPr>
              <w:t>厅</w:t>
            </w:r>
          </w:p>
        </w:tc>
        <w:tc>
          <w:tcPr>
            <w:tcW w:w="1676" w:type="dxa"/>
            <w:vAlign w:val="top"/>
          </w:tcPr>
          <w:p>
            <w:pPr>
              <w:pStyle w:val="TableText"/>
              <w:spacing w:before="549" w:line="171" w:lineRule="auto"/>
              <w:jc w:val="right"/>
              <w:rPr>
                <w:sz w:val="100"/>
                <w:szCs w:val="100"/>
              </w:rPr>
            </w:pPr>
            <w:r>
              <w:rPr>
                <w:sz w:val="100"/>
                <w:szCs w:val="100"/>
                <w:b/>
                <w:bCs/>
                <w:color w:val="FF0000"/>
                <w:spacing w:val="-95"/>
                <w:w w:val="85"/>
              </w:rPr>
              <w:t>文</w:t>
            </w:r>
            <w:r>
              <w:rPr>
                <w:sz w:val="100"/>
                <w:szCs w:val="100"/>
                <w:b/>
                <w:bCs/>
                <w:color w:val="FF0000"/>
                <w:spacing w:val="-43"/>
                <w:w w:val="85"/>
              </w:rPr>
              <w:t>件</w:t>
            </w:r>
          </w:p>
        </w:tc>
      </w:tr>
      <w:tr>
        <w:trPr>
          <w:trHeight w:val="836" w:hRule="atLeast"/>
        </w:trPr>
        <w:tc>
          <w:tcPr>
            <w:tcW w:w="7122" w:type="dxa"/>
            <w:vAlign w:val="top"/>
          </w:tcPr>
          <w:p>
            <w:pPr>
              <w:pStyle w:val="TableText"/>
              <w:spacing w:before="1" w:line="171" w:lineRule="auto"/>
              <w:jc w:val="right"/>
              <w:rPr/>
            </w:pPr>
            <w:r>
              <w:rPr>
                <w:b/>
                <w:bCs/>
                <w:color w:val="FF0000"/>
                <w:spacing w:val="-70"/>
                <w:w w:val="86"/>
              </w:rPr>
              <w:t>浙</w:t>
            </w:r>
            <w:r>
              <w:rPr>
                <w:color w:val="FF0000"/>
                <w:spacing w:val="102"/>
              </w:rPr>
              <w:t xml:space="preserve"> </w:t>
            </w:r>
            <w:r>
              <w:rPr>
                <w:b/>
                <w:bCs/>
                <w:color w:val="FF0000"/>
                <w:spacing w:val="-70"/>
                <w:w w:val="86"/>
              </w:rPr>
              <w:t>江</w:t>
            </w:r>
            <w:r>
              <w:rPr>
                <w:color w:val="FF0000"/>
                <w:spacing w:val="110"/>
              </w:rPr>
              <w:t xml:space="preserve"> </w:t>
            </w:r>
            <w:r>
              <w:rPr>
                <w:b/>
                <w:bCs/>
                <w:color w:val="FF0000"/>
                <w:spacing w:val="-70"/>
                <w:w w:val="86"/>
              </w:rPr>
              <w:t>省</w:t>
            </w:r>
            <w:r>
              <w:rPr>
                <w:color w:val="FF0000"/>
                <w:spacing w:val="102"/>
              </w:rPr>
              <w:t xml:space="preserve"> </w:t>
            </w:r>
            <w:r>
              <w:rPr>
                <w:b/>
                <w:bCs/>
                <w:color w:val="FF0000"/>
                <w:spacing w:val="-70"/>
                <w:w w:val="86"/>
              </w:rPr>
              <w:t>财</w:t>
            </w:r>
            <w:r>
              <w:rPr>
                <w:color w:val="FF0000"/>
                <w:spacing w:val="98"/>
              </w:rPr>
              <w:t xml:space="preserve"> </w:t>
            </w:r>
            <w:r>
              <w:rPr>
                <w:b/>
                <w:bCs/>
                <w:color w:val="FF0000"/>
                <w:spacing w:val="-70"/>
                <w:w w:val="86"/>
              </w:rPr>
              <w:t>政</w:t>
            </w:r>
            <w:r>
              <w:rPr>
                <w:color w:val="FF0000"/>
                <w:spacing w:val="99"/>
              </w:rPr>
              <w:t xml:space="preserve"> </w:t>
            </w:r>
            <w:r>
              <w:rPr>
                <w:b/>
                <w:bCs/>
                <w:color w:val="FF0000"/>
                <w:spacing w:val="-46"/>
                <w:w w:val="86"/>
              </w:rPr>
              <w:t>厅</w:t>
            </w:r>
          </w:p>
        </w:tc>
        <w:tc>
          <w:tcPr>
            <w:tcW w:w="16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spacing w:line="271" w:lineRule="auto"/>
        <w:rPr/>
      </w:pPr>
      <w:r/>
    </w:p>
    <w:p>
      <w:pPr>
        <w:pStyle w:val="BodyText"/>
        <w:spacing w:line="271" w:lineRule="auto"/>
        <w:rPr/>
      </w:pPr>
      <w:r/>
    </w:p>
    <w:p>
      <w:pPr>
        <w:pStyle w:val="BodyText"/>
        <w:spacing w:line="272" w:lineRule="auto"/>
        <w:rPr/>
      </w:pPr>
      <w:r/>
    </w:p>
    <w:p>
      <w:pPr>
        <w:pStyle w:val="BodyText"/>
        <w:spacing w:line="272" w:lineRule="auto"/>
        <w:rPr/>
      </w:pPr>
      <w:r/>
    </w:p>
    <w:p>
      <w:pPr>
        <w:pStyle w:val="BodyText"/>
        <w:spacing w:line="272" w:lineRule="auto"/>
        <w:rPr/>
      </w:pPr>
      <w:r/>
    </w:p>
    <w:p>
      <w:pPr>
        <w:ind w:left="2650"/>
        <w:spacing w:before="10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浙经信装备〔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2026</w:t>
      </w:r>
      <w:r>
        <w:rPr>
          <w:rFonts w:ascii="FangSong" w:hAnsi="FangSong" w:eastAsia="FangSong" w:cs="FangSong"/>
          <w:sz w:val="31"/>
          <w:szCs w:val="31"/>
          <w:spacing w:val="4"/>
        </w:rPr>
        <w:t>〕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226</w:t>
      </w:r>
      <w:r>
        <w:rPr>
          <w:rFonts w:ascii="Times New Roman" w:hAnsi="Times New Roman" w:eastAsia="Times New Roman" w:cs="Times New Roman"/>
          <w:sz w:val="31"/>
          <w:szCs w:val="31"/>
          <w:spacing w:val="4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号</w:t>
      </w:r>
    </w:p>
    <w:p>
      <w:pPr>
        <w:pStyle w:val="BodyText"/>
        <w:spacing w:line="340" w:lineRule="auto"/>
        <w:rPr/>
      </w:pPr>
      <w:r/>
    </w:p>
    <w:p>
      <w:pPr>
        <w:spacing w:line="26" w:lineRule="exact"/>
        <w:rPr/>
      </w:pPr>
      <w:r>
        <w:rPr/>
        <w:drawing>
          <wp:inline distT="0" distB="0" distL="0" distR="0">
            <wp:extent cx="5733414" cy="1650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3414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ind w:left="435"/>
        <w:spacing w:before="140" w:line="604" w:lineRule="exact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5"/>
          <w:position w:val="3"/>
        </w:rPr>
        <w:t>浙江省经济和信息化厅</w:t>
      </w:r>
      <w:r>
        <w:rPr>
          <w:rFonts w:ascii="SimSun" w:hAnsi="SimSun" w:eastAsia="SimSun" w:cs="SimSun"/>
          <w:sz w:val="43"/>
          <w:szCs w:val="43"/>
          <w:spacing w:val="5"/>
          <w:position w:val="3"/>
        </w:rPr>
        <w:t xml:space="preserve"> </w:t>
      </w:r>
      <w:r>
        <w:rPr>
          <w:rFonts w:ascii="SimSun" w:hAnsi="SimSun" w:eastAsia="SimSun" w:cs="SimSun"/>
          <w:sz w:val="43"/>
          <w:szCs w:val="43"/>
          <w:b/>
          <w:bCs/>
          <w:spacing w:val="5"/>
          <w:position w:val="3"/>
        </w:rPr>
        <w:t>浙江省财政厅关于</w:t>
      </w:r>
    </w:p>
    <w:p>
      <w:pPr>
        <w:ind w:left="879"/>
        <w:spacing w:before="55" w:line="604" w:lineRule="exact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5"/>
          <w:position w:val="3"/>
        </w:rPr>
        <w:t>组织开展</w:t>
      </w:r>
      <w:r>
        <w:rPr>
          <w:rFonts w:ascii="SimSun" w:hAnsi="SimSun" w:eastAsia="SimSun" w:cs="SimSun"/>
          <w:sz w:val="43"/>
          <w:szCs w:val="43"/>
          <w:spacing w:val="-93"/>
          <w:position w:val="3"/>
        </w:rPr>
        <w:t xml:space="preserve"> </w:t>
      </w:r>
      <w:r>
        <w:rPr>
          <w:rFonts w:ascii="Times New Roman" w:hAnsi="Times New Roman" w:eastAsia="Times New Roman" w:cs="Times New Roman"/>
          <w:sz w:val="43"/>
          <w:szCs w:val="43"/>
          <w:spacing w:val="5"/>
          <w:position w:val="3"/>
        </w:rPr>
        <w:t>2026 </w:t>
      </w:r>
      <w:r>
        <w:rPr>
          <w:rFonts w:ascii="SimSun" w:hAnsi="SimSun" w:eastAsia="SimSun" w:cs="SimSun"/>
          <w:sz w:val="43"/>
          <w:szCs w:val="43"/>
          <w:b/>
          <w:bCs/>
          <w:spacing w:val="5"/>
          <w:position w:val="3"/>
        </w:rPr>
        <w:t>年度浙江省首台（套）</w:t>
      </w:r>
    </w:p>
    <w:p>
      <w:pPr>
        <w:ind w:left="2521"/>
        <w:spacing w:before="56" w:line="606" w:lineRule="exact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5"/>
          <w:position w:val="3"/>
        </w:rPr>
        <w:t>装备认定工作的通知</w:t>
      </w:r>
    </w:p>
    <w:p>
      <w:pPr>
        <w:pStyle w:val="BodyText"/>
        <w:spacing w:line="334" w:lineRule="auto"/>
        <w:rPr/>
      </w:pPr>
      <w:r/>
    </w:p>
    <w:p>
      <w:pPr>
        <w:pStyle w:val="BodyText"/>
        <w:spacing w:line="335" w:lineRule="auto"/>
        <w:rPr/>
      </w:pPr>
      <w:r/>
    </w:p>
    <w:p>
      <w:pPr>
        <w:ind w:left="143"/>
        <w:spacing w:before="10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各市、县（市）经信局、财政局，省属有关企业：</w:t>
      </w:r>
    </w:p>
    <w:p>
      <w:pPr>
        <w:ind w:left="152" w:right="163" w:firstLine="643"/>
        <w:spacing w:before="209" w:line="345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2"/>
        </w:rPr>
        <w:t>为深入贯彻省委、省政府关于推进制造业首台（套）高质</w:t>
      </w:r>
      <w:r>
        <w:rPr>
          <w:rFonts w:ascii="FangSong" w:hAnsi="FangSong" w:eastAsia="FangSong" w:cs="FangSong"/>
          <w:sz w:val="31"/>
          <w:szCs w:val="31"/>
          <w:spacing w:val="1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量发展的意见，现就</w:t>
      </w:r>
      <w:r>
        <w:rPr>
          <w:rFonts w:ascii="FangSong" w:hAnsi="FangSong" w:eastAsia="FangSong" w:cs="FangSong"/>
          <w:sz w:val="31"/>
          <w:szCs w:val="31"/>
          <w:spacing w:val="-5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2026</w:t>
      </w:r>
      <w:r>
        <w:rPr>
          <w:rFonts w:ascii="Times New Roman" w:hAnsi="Times New Roman" w:eastAsia="Times New Roman" w:cs="Times New Roman"/>
          <w:sz w:val="31"/>
          <w:szCs w:val="31"/>
          <w:spacing w:val="2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年度浙江省首台（套）装备认定有关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事项通知如下：</w:t>
      </w:r>
    </w:p>
    <w:p>
      <w:pPr>
        <w:ind w:left="790"/>
        <w:spacing w:before="1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一、申报要求</w:t>
      </w:r>
    </w:p>
    <w:p>
      <w:pPr>
        <w:ind w:left="777"/>
        <w:spacing w:before="200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（</w:t>
      </w:r>
      <w:r>
        <w:rPr>
          <w:rFonts w:ascii="FangSong" w:hAnsi="FangSong" w:eastAsia="FangSong" w:cs="FangSong"/>
          <w:sz w:val="31"/>
          <w:szCs w:val="31"/>
          <w:spacing w:val="-6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一）申报单位应是具备首台（套）所必需的研发基础、</w:t>
      </w:r>
    </w:p>
    <w:p>
      <w:pPr>
        <w:spacing w:line="221" w:lineRule="auto"/>
        <w:sectPr>
          <w:footerReference w:type="default" r:id="rId1"/>
          <w:pgSz w:w="11906" w:h="16839"/>
          <w:pgMar w:top="1431" w:right="1423" w:bottom="1344" w:left="1453" w:header="0" w:footer="952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471" w:lineRule="auto"/>
        <w:rPr/>
      </w:pPr>
      <w:r/>
    </w:p>
    <w:p>
      <w:pPr>
        <w:ind w:left="74" w:right="68" w:hanging="62"/>
        <w:spacing w:before="101" w:line="345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3"/>
        </w:rPr>
        <w:t>产业化条件和组织实施能力，管理规范、经营正常、</w:t>
      </w:r>
      <w:r>
        <w:rPr>
          <w:rFonts w:ascii="FangSong" w:hAnsi="FangSong" w:eastAsia="FangSong" w:cs="FangSong"/>
          <w:sz w:val="31"/>
          <w:szCs w:val="31"/>
          <w:spacing w:val="12"/>
        </w:rPr>
        <w:t>财务状况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良好、信用记录良好的企业。</w:t>
      </w:r>
    </w:p>
    <w:p>
      <w:pPr>
        <w:ind w:left="17" w:firstLine="627"/>
        <w:spacing w:before="4" w:line="31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0"/>
        </w:rPr>
        <w:t>（</w:t>
      </w:r>
      <w:r>
        <w:rPr>
          <w:rFonts w:ascii="FangSong" w:hAnsi="FangSong" w:eastAsia="FangSong" w:cs="FangSong"/>
          <w:sz w:val="31"/>
          <w:szCs w:val="31"/>
          <w:spacing w:val="-7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二）申报装备应符合《浙江省高端装备制造业统计分类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8"/>
        </w:rPr>
        <w:t>目录（</w:t>
      </w:r>
      <w:r>
        <w:rPr>
          <w:rFonts w:ascii="Times New Roman" w:hAnsi="Times New Roman" w:eastAsia="Times New Roman" w:cs="Times New Roman"/>
          <w:sz w:val="31"/>
          <w:szCs w:val="31"/>
          <w:spacing w:val="-8"/>
        </w:rPr>
        <w:t>2021</w:t>
      </w:r>
      <w:r>
        <w:rPr>
          <w:rFonts w:ascii="Times New Roman" w:hAnsi="Times New Roman" w:eastAsia="Times New Roman" w:cs="Times New Roman"/>
          <w:sz w:val="31"/>
          <w:szCs w:val="31"/>
          <w:spacing w:val="2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8"/>
        </w:rPr>
        <w:t>年）》（浙经信装备〔</w:t>
      </w:r>
      <w:r>
        <w:rPr>
          <w:rFonts w:ascii="Times New Roman" w:hAnsi="Times New Roman" w:eastAsia="Times New Roman" w:cs="Times New Roman"/>
          <w:sz w:val="31"/>
          <w:szCs w:val="31"/>
          <w:spacing w:val="-8"/>
        </w:rPr>
        <w:t>2021</w:t>
      </w:r>
      <w:r>
        <w:rPr>
          <w:rFonts w:ascii="FangSong" w:hAnsi="FangSong" w:eastAsia="FangSong" w:cs="FangSong"/>
          <w:sz w:val="31"/>
          <w:szCs w:val="31"/>
          <w:spacing w:val="-8"/>
        </w:rPr>
        <w:t>〕</w:t>
      </w:r>
      <w:r>
        <w:rPr>
          <w:rFonts w:ascii="Times New Roman" w:hAnsi="Times New Roman" w:eastAsia="Times New Roman" w:cs="Times New Roman"/>
          <w:sz w:val="31"/>
          <w:szCs w:val="31"/>
          <w:spacing w:val="-8"/>
        </w:rPr>
        <w:t>183</w:t>
      </w:r>
      <w:r>
        <w:rPr>
          <w:rFonts w:ascii="Times New Roman" w:hAnsi="Times New Roman" w:eastAsia="Times New Roman" w:cs="Times New Roman"/>
          <w:sz w:val="31"/>
          <w:szCs w:val="31"/>
          <w:spacing w:val="3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8"/>
        </w:rPr>
        <w:t>号）、浙江省</w:t>
      </w:r>
      <w:r>
        <w:rPr>
          <w:rFonts w:ascii="Times New Roman" w:hAnsi="Times New Roman" w:eastAsia="Times New Roman" w:cs="Times New Roman"/>
          <w:sz w:val="31"/>
          <w:szCs w:val="31"/>
          <w:spacing w:val="-8"/>
        </w:rPr>
        <w:t>“415X”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2"/>
        </w:rPr>
        <w:t>先进制造业集群相关领域要求或全省装备制造业年度工作重点</w:t>
      </w:r>
      <w:r>
        <w:rPr>
          <w:rFonts w:ascii="FangSong" w:hAnsi="FangSong" w:eastAsia="FangSong" w:cs="FangSong"/>
          <w:sz w:val="31"/>
          <w:szCs w:val="31"/>
          <w:spacing w:val="1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方向要求。</w:t>
      </w:r>
    </w:p>
    <w:p>
      <w:pPr>
        <w:ind w:left="8" w:right="68" w:firstLine="636"/>
        <w:spacing w:before="212" w:line="3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0"/>
        </w:rPr>
        <w:t>（</w:t>
      </w:r>
      <w:r>
        <w:rPr>
          <w:rFonts w:ascii="FangSong" w:hAnsi="FangSong" w:eastAsia="FangSong" w:cs="FangSong"/>
          <w:sz w:val="31"/>
          <w:szCs w:val="31"/>
          <w:spacing w:val="-7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三）申报装备通过国家、省级行业主管部门行政许可以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3"/>
        </w:rPr>
        <w:t>及中国合格评定国家认可中心认可的第三方实验室和检验检测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3"/>
        </w:rPr>
        <w:t>机构的检测。属于国家有特殊行业管理要求的产品，必须具有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3"/>
        </w:rPr>
        <w:t>相关行业主管部门批准颁发的产品生产许可证；属于国家实施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强制性产品认证的产品，必须通过强制性产品认证。</w:t>
      </w:r>
      <w:r>
        <w:rPr>
          <w:rFonts w:ascii="FangSong" w:hAnsi="FangSong" w:eastAsia="FangSong" w:cs="FangSong"/>
          <w:sz w:val="31"/>
          <w:szCs w:val="31"/>
          <w:spacing w:val="-7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医疗</w:t>
      </w:r>
      <w:r>
        <w:rPr>
          <w:rFonts w:ascii="FangSong" w:hAnsi="FangSong" w:eastAsia="FangSong" w:cs="FangSong"/>
          <w:sz w:val="31"/>
          <w:szCs w:val="31"/>
          <w:spacing w:val="9"/>
        </w:rPr>
        <w:t>器械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产品应同时提供产品技术要求和全性能检测报告。</w:t>
      </w:r>
    </w:p>
    <w:p>
      <w:pPr>
        <w:ind w:left="12" w:right="68" w:firstLine="632"/>
        <w:spacing w:before="208" w:line="315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（</w:t>
      </w:r>
      <w:r>
        <w:rPr>
          <w:rFonts w:ascii="FangSong" w:hAnsi="FangSong" w:eastAsia="FangSong" w:cs="FangSong"/>
          <w:sz w:val="31"/>
          <w:szCs w:val="31"/>
          <w:spacing w:val="-4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四）申报装备应用新技术原理、新设计构思，在结构、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3"/>
        </w:rPr>
        <w:t>材质、工艺、智能化等方面对原有产品率先进行根本</w:t>
      </w:r>
      <w:r>
        <w:rPr>
          <w:rFonts w:ascii="FangSong" w:hAnsi="FangSong" w:eastAsia="FangSong" w:cs="FangSong"/>
          <w:sz w:val="31"/>
          <w:szCs w:val="31"/>
          <w:spacing w:val="12"/>
        </w:rPr>
        <w:t>性改进，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产品的主要技术性能指标取得重大突破。</w:t>
      </w:r>
      <w:r>
        <w:rPr>
          <w:rFonts w:ascii="FangSong" w:hAnsi="FangSong" w:eastAsia="FangSong" w:cs="FangSong"/>
          <w:sz w:val="31"/>
          <w:szCs w:val="31"/>
          <w:spacing w:val="-5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申报企业依法拥有申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报装备的自主知识产权，或者通过依法受让取得知识产权。</w:t>
      </w:r>
    </w:p>
    <w:p>
      <w:pPr>
        <w:ind w:left="22" w:right="145" w:firstLine="622"/>
        <w:spacing w:before="208" w:line="28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（</w:t>
      </w:r>
      <w:r>
        <w:rPr>
          <w:rFonts w:ascii="FangSong" w:hAnsi="FangSong" w:eastAsia="FangSong" w:cs="FangSong"/>
          <w:sz w:val="31"/>
          <w:szCs w:val="31"/>
          <w:spacing w:val="-7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五）申报装备应已列入首台（套）工程化攻关产品库，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并完成验收评价。</w:t>
      </w:r>
    </w:p>
    <w:p>
      <w:pPr>
        <w:ind w:left="16" w:right="68" w:firstLine="629"/>
        <w:spacing w:before="215" w:line="3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0"/>
        </w:rPr>
        <w:t>（</w:t>
      </w:r>
      <w:r>
        <w:rPr>
          <w:rFonts w:ascii="FangSong" w:hAnsi="FangSong" w:eastAsia="FangSong" w:cs="FangSong"/>
          <w:sz w:val="31"/>
          <w:szCs w:val="31"/>
          <w:spacing w:val="-7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六）浙江省制造业首台（套）装备分为国际、国内和省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3"/>
        </w:rPr>
        <w:t>级首台（套）装备三个档次。装备技术水平</w:t>
      </w:r>
      <w:r>
        <w:rPr>
          <w:rFonts w:ascii="FangSong" w:hAnsi="FangSong" w:eastAsia="FangSong" w:cs="FangSong"/>
          <w:sz w:val="31"/>
          <w:szCs w:val="31"/>
          <w:spacing w:val="12"/>
        </w:rPr>
        <w:t>应达到国内领先及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3"/>
        </w:rPr>
        <w:t>以上，其中申报国内首台（套）应达到国际</w:t>
      </w:r>
      <w:r>
        <w:rPr>
          <w:rFonts w:ascii="FangSong" w:hAnsi="FangSong" w:eastAsia="FangSong" w:cs="FangSong"/>
          <w:sz w:val="31"/>
          <w:szCs w:val="31"/>
          <w:spacing w:val="12"/>
        </w:rPr>
        <w:t>先进及以上水平，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申报国际首台（套）应达到国际领先水平。</w:t>
      </w:r>
      <w:r>
        <w:rPr>
          <w:rFonts w:ascii="FangSong" w:hAnsi="FangSong" w:eastAsia="FangSong" w:cs="FangSong"/>
          <w:sz w:val="31"/>
          <w:szCs w:val="31"/>
          <w:spacing w:val="-5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申报装备应提供科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3"/>
        </w:rPr>
        <w:t>技部国家一级查新资质机构或教育部科技查</w:t>
      </w:r>
      <w:r>
        <w:rPr>
          <w:rFonts w:ascii="FangSong" w:hAnsi="FangSong" w:eastAsia="FangSong" w:cs="FangSong"/>
          <w:sz w:val="31"/>
          <w:szCs w:val="31"/>
          <w:spacing w:val="12"/>
        </w:rPr>
        <w:t>新工作站出具的近</w:t>
      </w:r>
    </w:p>
    <w:p>
      <w:pPr>
        <w:spacing w:line="320" w:lineRule="auto"/>
        <w:sectPr>
          <w:footerReference w:type="default" r:id="rId3"/>
          <w:pgSz w:w="11906" w:h="16839"/>
          <w:pgMar w:top="1431" w:right="1519" w:bottom="1344" w:left="1586" w:header="0" w:footer="952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471" w:lineRule="auto"/>
        <w:rPr/>
      </w:pPr>
      <w:r/>
    </w:p>
    <w:p>
      <w:pPr>
        <w:ind w:left="23"/>
        <w:spacing w:before="10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两年的产品查新报告。</w:t>
      </w:r>
    </w:p>
    <w:p>
      <w:pPr>
        <w:ind w:left="638"/>
        <w:spacing w:before="206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（七）存在如下情形的装备不得申报：</w:t>
      </w:r>
    </w:p>
    <w:p>
      <w:pPr>
        <w:ind w:left="63" w:right="144" w:firstLine="608"/>
        <w:spacing w:before="209" w:line="28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1.</w:t>
      </w:r>
      <w:r>
        <w:rPr>
          <w:rFonts w:ascii="FangSong" w:hAnsi="FangSong" w:eastAsia="FangSong" w:cs="FangSong"/>
          <w:sz w:val="31"/>
          <w:szCs w:val="31"/>
          <w:spacing w:val="2"/>
        </w:rPr>
        <w:t>不符合国家和省产业政策导向，属于《产业结构调整指导</w:t>
      </w:r>
      <w:r>
        <w:rPr>
          <w:rFonts w:ascii="FangSong" w:hAnsi="FangSong" w:eastAsia="FangSong" w:cs="FangSong"/>
          <w:sz w:val="31"/>
          <w:szCs w:val="31"/>
          <w:spacing w:val="1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目录》限制类、淘汰类的；</w:t>
      </w:r>
    </w:p>
    <w:p>
      <w:pPr>
        <w:ind w:right="60" w:firstLine="641"/>
        <w:spacing w:before="207" w:line="28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-5"/>
        </w:rPr>
        <w:t>2.</w:t>
      </w:r>
      <w:r>
        <w:rPr>
          <w:rFonts w:ascii="FangSong" w:hAnsi="FangSong" w:eastAsia="FangSong" w:cs="FangSong"/>
          <w:sz w:val="31"/>
          <w:szCs w:val="31"/>
          <w:spacing w:val="-5"/>
        </w:rPr>
        <w:t>节能降耗、污染排放、资源节约指标未达到国内先进水平，</w:t>
      </w:r>
      <w:r>
        <w:rPr>
          <w:rFonts w:ascii="FangSong" w:hAnsi="FangSong" w:eastAsia="FangSong" w:cs="FangSong"/>
          <w:sz w:val="31"/>
          <w:szCs w:val="31"/>
          <w:spacing w:val="1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碳排放强度未达到行业先进水平的；</w:t>
      </w:r>
    </w:p>
    <w:p>
      <w:pPr>
        <w:ind w:left="647"/>
        <w:spacing w:before="208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3.</w:t>
      </w:r>
      <w:r>
        <w:rPr>
          <w:rFonts w:ascii="FangSong" w:hAnsi="FangSong" w:eastAsia="FangSong" w:cs="FangSong"/>
          <w:sz w:val="31"/>
          <w:szCs w:val="31"/>
          <w:spacing w:val="8"/>
        </w:rPr>
        <w:t>质量不稳定或出现质量问题造成较大影响的；</w:t>
      </w:r>
    </w:p>
    <w:p>
      <w:pPr>
        <w:ind w:left="21" w:right="144" w:firstLine="618"/>
        <w:spacing w:before="214" w:line="28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4.</w:t>
      </w:r>
      <w:r>
        <w:rPr>
          <w:rFonts w:ascii="FangSong" w:hAnsi="FangSong" w:eastAsia="FangSong" w:cs="FangSong"/>
          <w:sz w:val="31"/>
          <w:szCs w:val="31"/>
          <w:spacing w:val="4"/>
        </w:rPr>
        <w:t>近三年相关产品已获得首台（套）装备认</w:t>
      </w:r>
      <w:r>
        <w:rPr>
          <w:rFonts w:ascii="FangSong" w:hAnsi="FangSong" w:eastAsia="FangSong" w:cs="FangSong"/>
          <w:sz w:val="31"/>
          <w:szCs w:val="31"/>
          <w:spacing w:val="3"/>
        </w:rPr>
        <w:t>定且无重大技术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突破的；</w:t>
      </w:r>
    </w:p>
    <w:p>
      <w:pPr>
        <w:ind w:left="649"/>
        <w:spacing w:before="206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5.</w:t>
      </w:r>
      <w:r>
        <w:rPr>
          <w:rFonts w:ascii="FangSong" w:hAnsi="FangSong" w:eastAsia="FangSong" w:cs="FangSong"/>
          <w:sz w:val="31"/>
          <w:szCs w:val="31"/>
          <w:spacing w:val="7"/>
        </w:rPr>
        <w:t>存在知识产权纠纷未解决的；</w:t>
      </w:r>
    </w:p>
    <w:p>
      <w:pPr>
        <w:ind w:left="53" w:firstLine="594"/>
        <w:spacing w:before="212" w:line="28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9"/>
        </w:rPr>
        <w:t>6.</w:t>
      </w:r>
      <w:r>
        <w:rPr>
          <w:rFonts w:ascii="FangSong" w:hAnsi="FangSong" w:eastAsia="FangSong" w:cs="FangSong"/>
          <w:sz w:val="31"/>
          <w:szCs w:val="31"/>
          <w:spacing w:val="9"/>
        </w:rPr>
        <w:t>对于申报材料弄虚作假的项目，经核实，撤</w:t>
      </w:r>
      <w:r>
        <w:rPr>
          <w:rFonts w:ascii="FangSong" w:hAnsi="FangSong" w:eastAsia="FangSong" w:cs="FangSong"/>
          <w:sz w:val="31"/>
          <w:szCs w:val="31"/>
          <w:spacing w:val="8"/>
        </w:rPr>
        <w:t>销首台（套）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申报资格，两年内不得推荐申报单位参加首台（套）</w:t>
      </w:r>
      <w:r>
        <w:rPr>
          <w:rFonts w:ascii="FangSong" w:hAnsi="FangSong" w:eastAsia="FangSong" w:cs="FangSong"/>
          <w:sz w:val="31"/>
          <w:szCs w:val="31"/>
          <w:spacing w:val="2"/>
        </w:rPr>
        <w:t>装备认定。</w:t>
      </w:r>
    </w:p>
    <w:p>
      <w:pPr>
        <w:ind w:left="651"/>
        <w:spacing w:before="208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二、申报程序</w:t>
      </w:r>
    </w:p>
    <w:p>
      <w:pPr>
        <w:ind w:left="8" w:right="143" w:firstLine="630"/>
        <w:spacing w:before="206" w:line="3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（一）</w:t>
      </w:r>
      <w:r>
        <w:rPr>
          <w:rFonts w:ascii="FangSong" w:hAnsi="FangSong" w:eastAsia="FangSong" w:cs="FangSong"/>
          <w:sz w:val="31"/>
          <w:szCs w:val="31"/>
          <w:spacing w:val="-8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申报企业登录浙企之家（</w:t>
      </w:r>
      <w:hyperlink w:history="true" r:id="rId5">
        <w:r>
          <w:rPr>
            <w:rFonts w:ascii="Times New Roman" w:hAnsi="Times New Roman" w:eastAsia="Times New Roman" w:cs="Times New Roman"/>
            <w:sz w:val="31"/>
            <w:szCs w:val="31"/>
          </w:rPr>
          <w:t>https</w:t>
        </w:r>
        <w:r>
          <w:rPr>
            <w:rFonts w:ascii="Times New Roman" w:hAnsi="Times New Roman" w:eastAsia="Times New Roman" w:cs="Times New Roman"/>
            <w:sz w:val="31"/>
            <w:szCs w:val="31"/>
            <w:spacing w:val="6"/>
          </w:rPr>
          <w:t>://</w:t>
        </w:r>
        <w:r>
          <w:rPr>
            <w:rFonts w:ascii="Times New Roman" w:hAnsi="Times New Roman" w:eastAsia="Times New Roman" w:cs="Times New Roman"/>
            <w:sz w:val="31"/>
            <w:szCs w:val="31"/>
          </w:rPr>
          <w:t>zj</w:t>
        </w:r>
        <w:r>
          <w:rPr>
            <w:rFonts w:ascii="Times New Roman" w:hAnsi="Times New Roman" w:eastAsia="Times New Roman" w:cs="Times New Roman"/>
            <w:sz w:val="31"/>
            <w:szCs w:val="31"/>
            <w:spacing w:val="6"/>
          </w:rPr>
          <w:t>87.</w:t>
        </w:r>
        <w:r>
          <w:rPr>
            <w:rFonts w:ascii="Times New Roman" w:hAnsi="Times New Roman" w:eastAsia="Times New Roman" w:cs="Times New Roman"/>
            <w:sz w:val="31"/>
            <w:szCs w:val="31"/>
          </w:rPr>
          <w:t>jxt</w:t>
        </w:r>
        <w:r>
          <w:rPr>
            <w:rFonts w:ascii="Times New Roman" w:hAnsi="Times New Roman" w:eastAsia="Times New Roman" w:cs="Times New Roman"/>
            <w:sz w:val="31"/>
            <w:szCs w:val="31"/>
            <w:spacing w:val="6"/>
          </w:rPr>
          <w:t>.</w:t>
        </w:r>
        <w:r>
          <w:rPr>
            <w:rFonts w:ascii="Times New Roman" w:hAnsi="Times New Roman" w:eastAsia="Times New Roman" w:cs="Times New Roman"/>
            <w:sz w:val="31"/>
            <w:szCs w:val="31"/>
          </w:rPr>
          <w:t>zj</w:t>
        </w:r>
        <w:r>
          <w:rPr>
            <w:rFonts w:ascii="Times New Roman" w:hAnsi="Times New Roman" w:eastAsia="Times New Roman" w:cs="Times New Roman"/>
            <w:sz w:val="31"/>
            <w:szCs w:val="31"/>
            <w:spacing w:val="5"/>
          </w:rPr>
          <w:t>.</w:t>
        </w:r>
        <w:r>
          <w:rPr>
            <w:rFonts w:ascii="Times New Roman" w:hAnsi="Times New Roman" w:eastAsia="Times New Roman" w:cs="Times New Roman"/>
            <w:sz w:val="31"/>
            <w:szCs w:val="31"/>
          </w:rPr>
          <w:t>gov</w:t>
        </w:r>
        <w:r>
          <w:rPr>
            <w:rFonts w:ascii="Times New Roman" w:hAnsi="Times New Roman" w:eastAsia="Times New Roman" w:cs="Times New Roman"/>
            <w:sz w:val="31"/>
            <w:szCs w:val="31"/>
            <w:spacing w:val="5"/>
          </w:rPr>
          <w:t>.</w:t>
        </w:r>
        <w:r>
          <w:rPr>
            <w:rFonts w:ascii="Times New Roman" w:hAnsi="Times New Roman" w:eastAsia="Times New Roman" w:cs="Times New Roman"/>
            <w:sz w:val="31"/>
            <w:szCs w:val="31"/>
          </w:rPr>
          <w:t>cn</w:t>
        </w:r>
        <w:r>
          <w:rPr>
            <w:rFonts w:ascii="Times New Roman" w:hAnsi="Times New Roman" w:eastAsia="Times New Roman" w:cs="Times New Roman"/>
            <w:sz w:val="31"/>
            <w:szCs w:val="31"/>
            <w:spacing w:val="5"/>
          </w:rPr>
          <w:t>/</w:t>
        </w:r>
      </w:hyperlink>
      <w:r>
        <w:rPr>
          <w:rFonts w:ascii="Times New Roman" w:hAnsi="Times New Roman" w:eastAsia="Times New Roman" w:cs="Times New Roman"/>
          <w:sz w:val="31"/>
          <w:szCs w:val="31"/>
          <w:spacing w:val="-3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76"/>
          <w:w w:val="87"/>
        </w:rPr>
        <w:t>），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通过浙企办</w:t>
      </w:r>
      <w:r>
        <w:rPr>
          <w:rFonts w:ascii="Times New Roman" w:hAnsi="Times New Roman" w:eastAsia="Times New Roman" w:cs="Times New Roman"/>
          <w:sz w:val="31"/>
          <w:szCs w:val="31"/>
          <w:spacing w:val="9"/>
        </w:rPr>
        <w:t>—</w:t>
      </w:r>
      <w:r>
        <w:rPr>
          <w:rFonts w:ascii="FangSong" w:hAnsi="FangSong" w:eastAsia="FangSong" w:cs="FangSong"/>
          <w:sz w:val="31"/>
          <w:szCs w:val="31"/>
          <w:spacing w:val="9"/>
        </w:rPr>
        <w:t>浙企装备</w:t>
      </w:r>
      <w:r>
        <w:rPr>
          <w:rFonts w:ascii="Times New Roman" w:hAnsi="Times New Roman" w:eastAsia="Times New Roman" w:cs="Times New Roman"/>
          <w:sz w:val="31"/>
          <w:szCs w:val="31"/>
          <w:spacing w:val="9"/>
        </w:rPr>
        <w:t>—</w:t>
      </w:r>
      <w:r>
        <w:rPr>
          <w:rFonts w:ascii="FangSong" w:hAnsi="FangSong" w:eastAsia="FangSong" w:cs="FangSong"/>
          <w:sz w:val="31"/>
          <w:szCs w:val="31"/>
          <w:spacing w:val="9"/>
        </w:rPr>
        <w:t>首台（套）系统，于</w:t>
      </w:r>
      <w:r>
        <w:rPr>
          <w:rFonts w:ascii="FangSong" w:hAnsi="FangSong" w:eastAsia="FangSong" w:cs="FangSong"/>
          <w:sz w:val="31"/>
          <w:szCs w:val="31"/>
          <w:spacing w:val="-5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9"/>
        </w:rPr>
        <w:t>2026</w:t>
      </w:r>
      <w:r>
        <w:rPr>
          <w:rFonts w:ascii="Times New Roman" w:hAnsi="Times New Roman" w:eastAsia="Times New Roman" w:cs="Times New Roman"/>
          <w:sz w:val="31"/>
          <w:szCs w:val="31"/>
          <w:spacing w:val="28"/>
          <w:w w:val="10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年</w:t>
      </w:r>
      <w:r>
        <w:rPr>
          <w:rFonts w:ascii="FangSong" w:hAnsi="FangSong" w:eastAsia="FangSong" w:cs="FangSong"/>
          <w:sz w:val="31"/>
          <w:szCs w:val="31"/>
          <w:spacing w:val="-2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9"/>
        </w:rPr>
        <w:t>11</w:t>
      </w:r>
      <w:r>
        <w:rPr>
          <w:rFonts w:ascii="Times New Roman" w:hAnsi="Times New Roman" w:eastAsia="Times New Roman" w:cs="Times New Roman"/>
          <w:sz w:val="31"/>
          <w:szCs w:val="31"/>
          <w:spacing w:val="41"/>
          <w:w w:val="10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月</w:t>
      </w:r>
      <w:r>
        <w:rPr>
          <w:rFonts w:ascii="FangSong" w:hAnsi="FangSong" w:eastAsia="FangSong" w:cs="FangSong"/>
          <w:sz w:val="31"/>
          <w:szCs w:val="31"/>
          <w:spacing w:val="-60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9"/>
        </w:rPr>
        <w:t>2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日下班前完成申报，逾期系统将关闭。</w:t>
      </w:r>
      <w:r>
        <w:rPr>
          <w:rFonts w:ascii="FangSong" w:hAnsi="FangSong" w:eastAsia="FangSong" w:cs="FangSong"/>
          <w:sz w:val="31"/>
          <w:szCs w:val="31"/>
          <w:spacing w:val="-8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国防科工相关产品需在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3"/>
        </w:rPr>
        <w:t>首台（套）系统提交脱密脱敏材料的同时，通</w:t>
      </w:r>
      <w:r>
        <w:rPr>
          <w:rFonts w:ascii="FangSong" w:hAnsi="FangSong" w:eastAsia="FangSong" w:cs="FangSong"/>
          <w:sz w:val="31"/>
          <w:szCs w:val="31"/>
          <w:spacing w:val="12"/>
        </w:rPr>
        <w:t>过地方国防科技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工业主管部门审核后向省国防科工办报送涉密纸质材料。</w:t>
      </w:r>
      <w:r>
        <w:rPr>
          <w:rFonts w:ascii="FangSong" w:hAnsi="FangSong" w:eastAsia="FangSong" w:cs="FangSong"/>
          <w:sz w:val="31"/>
          <w:szCs w:val="31"/>
          <w:spacing w:val="-5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申报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企业对申报材料的真实性承担主体责任。</w:t>
      </w:r>
    </w:p>
    <w:p>
      <w:pPr>
        <w:ind w:left="11" w:right="52" w:firstLine="627"/>
        <w:spacing w:before="211" w:line="31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1"/>
        </w:rPr>
        <w:t>（</w:t>
      </w:r>
      <w:r>
        <w:rPr>
          <w:rFonts w:ascii="FangSong" w:hAnsi="FangSong" w:eastAsia="FangSong" w:cs="FangSong"/>
          <w:sz w:val="31"/>
          <w:szCs w:val="31"/>
          <w:spacing w:val="-6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1"/>
        </w:rPr>
        <w:t>二）各地经信局负责对当地企业的申报材料进行审核，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2"/>
        </w:rPr>
        <w:t>会同同级财政局择优推荐，并通过首台（套）系统提交企业的</w:t>
      </w:r>
      <w:r>
        <w:rPr>
          <w:rFonts w:ascii="FangSong" w:hAnsi="FangSong" w:eastAsia="FangSong" w:cs="FangSong"/>
          <w:sz w:val="31"/>
          <w:szCs w:val="31"/>
          <w:spacing w:val="1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申报材料。省属企业集团本级可直接在系统上申报并行文报送。</w:t>
      </w:r>
      <w:r>
        <w:rPr>
          <w:rFonts w:ascii="FangSong" w:hAnsi="FangSong" w:eastAsia="FangSong" w:cs="FangSong"/>
          <w:sz w:val="31"/>
          <w:szCs w:val="31"/>
          <w:spacing w:val="1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2"/>
        </w:rPr>
        <w:t>负责受理企业申报资料的各地经信局和省属企业集团承担直接</w:t>
      </w:r>
    </w:p>
    <w:p>
      <w:pPr>
        <w:spacing w:line="314" w:lineRule="auto"/>
        <w:sectPr>
          <w:footerReference w:type="default" r:id="rId4"/>
          <w:pgSz w:w="11906" w:h="16839"/>
          <w:pgMar w:top="1431" w:right="1444" w:bottom="1344" w:left="1592" w:header="0" w:footer="956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471" w:lineRule="auto"/>
        <w:rPr/>
      </w:pPr>
      <w:r/>
    </w:p>
    <w:p>
      <w:pPr>
        <w:ind w:left="33"/>
        <w:spacing w:before="10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审核和监督责任。</w:t>
      </w:r>
    </w:p>
    <w:p>
      <w:pPr>
        <w:ind w:left="5" w:firstLine="639"/>
        <w:spacing w:before="209" w:line="33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"/>
        </w:rPr>
        <w:t>（</w:t>
      </w:r>
      <w:r>
        <w:rPr>
          <w:rFonts w:ascii="FangSong" w:hAnsi="FangSong" w:eastAsia="FangSong" w:cs="FangSong"/>
          <w:sz w:val="31"/>
          <w:szCs w:val="31"/>
          <w:spacing w:val="-7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三）各地经信局会同财政局于</w:t>
      </w:r>
      <w:r>
        <w:rPr>
          <w:rFonts w:ascii="FangSong" w:hAnsi="FangSong" w:eastAsia="FangSong" w:cs="FangSong"/>
          <w:sz w:val="31"/>
          <w:szCs w:val="31"/>
          <w:spacing w:val="-6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2026</w:t>
      </w:r>
      <w:r>
        <w:rPr>
          <w:rFonts w:ascii="Times New Roman" w:hAnsi="Times New Roman" w:eastAsia="Times New Roman" w:cs="Times New Roman"/>
          <w:sz w:val="31"/>
          <w:szCs w:val="31"/>
          <w:spacing w:val="26"/>
          <w:w w:val="10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年</w:t>
      </w:r>
      <w:r>
        <w:rPr>
          <w:rFonts w:ascii="FangSong" w:hAnsi="FangSong" w:eastAsia="FangSong" w:cs="FangSong"/>
          <w:sz w:val="31"/>
          <w:szCs w:val="31"/>
          <w:spacing w:val="-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11</w:t>
      </w:r>
      <w:r>
        <w:rPr>
          <w:rFonts w:ascii="Times New Roman" w:hAnsi="Times New Roman" w:eastAsia="Times New Roman" w:cs="Times New Roman"/>
          <w:sz w:val="31"/>
          <w:szCs w:val="31"/>
          <w:spacing w:val="38"/>
          <w:w w:val="10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月</w:t>
      </w:r>
      <w:r>
        <w:rPr>
          <w:rFonts w:ascii="FangSong" w:hAnsi="FangSong" w:eastAsia="FangSong" w:cs="FangSong"/>
          <w:sz w:val="31"/>
          <w:szCs w:val="31"/>
          <w:spacing w:val="-5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7  </w:t>
      </w:r>
      <w:r>
        <w:rPr>
          <w:rFonts w:ascii="FangSong" w:hAnsi="FangSong" w:eastAsia="FangSong" w:cs="FangSong"/>
          <w:sz w:val="31"/>
          <w:szCs w:val="31"/>
          <w:spacing w:val="1"/>
        </w:rPr>
        <w:t>日前联合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报送推荐文件及汇总表（</w:t>
      </w:r>
      <w:r>
        <w:rPr>
          <w:rFonts w:ascii="FangSong" w:hAnsi="FangSong" w:eastAsia="FangSong" w:cs="FangSong"/>
          <w:sz w:val="31"/>
          <w:szCs w:val="31"/>
          <w:spacing w:val="-7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附件</w:t>
      </w:r>
      <w:r>
        <w:rPr>
          <w:rFonts w:ascii="FangSong" w:hAnsi="FangSong" w:eastAsia="FangSong" w:cs="FangSong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1</w:t>
      </w:r>
      <w:r>
        <w:rPr>
          <w:rFonts w:ascii="Times New Roman" w:hAnsi="Times New Roman" w:eastAsia="Times New Roman" w:cs="Times New Roman"/>
          <w:sz w:val="31"/>
          <w:szCs w:val="31"/>
          <w:spacing w:val="-3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80"/>
        </w:rPr>
        <w:t>），</w:t>
      </w:r>
      <w:r>
        <w:rPr>
          <w:rFonts w:ascii="FangSong" w:hAnsi="FangSong" w:eastAsia="FangSong" w:cs="FangSong"/>
          <w:sz w:val="31"/>
          <w:szCs w:val="31"/>
          <w:spacing w:val="4"/>
        </w:rPr>
        <w:t>材料一式三份（寄送地址：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杭</w:t>
      </w:r>
      <w:r>
        <w:rPr>
          <w:rFonts w:ascii="FangSong" w:hAnsi="FangSong" w:eastAsia="FangSong" w:cs="FangSong"/>
          <w:sz w:val="31"/>
          <w:szCs w:val="31"/>
          <w:spacing w:val="-5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州</w:t>
      </w:r>
      <w:r>
        <w:rPr>
          <w:rFonts w:ascii="FangSong" w:hAnsi="FangSong" w:eastAsia="FangSong" w:cs="FangSong"/>
          <w:sz w:val="31"/>
          <w:szCs w:val="31"/>
          <w:spacing w:val="-5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市</w:t>
      </w:r>
      <w:r>
        <w:rPr>
          <w:rFonts w:ascii="FangSong" w:hAnsi="FangSong" w:eastAsia="FangSong" w:cs="FangSong"/>
          <w:sz w:val="31"/>
          <w:szCs w:val="31"/>
          <w:spacing w:val="-6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天</w:t>
      </w:r>
      <w:r>
        <w:rPr>
          <w:rFonts w:ascii="FangSong" w:hAnsi="FangSong" w:eastAsia="FangSong" w:cs="FangSong"/>
          <w:sz w:val="31"/>
          <w:szCs w:val="31"/>
          <w:spacing w:val="-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目</w:t>
      </w:r>
      <w:r>
        <w:rPr>
          <w:rFonts w:ascii="FangSong" w:hAnsi="FangSong" w:eastAsia="FangSong" w:cs="FangSong"/>
          <w:sz w:val="31"/>
          <w:szCs w:val="31"/>
          <w:spacing w:val="-3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山</w:t>
      </w:r>
      <w:r>
        <w:rPr>
          <w:rFonts w:ascii="FangSong" w:hAnsi="FangSong" w:eastAsia="FangSong" w:cs="FangSong"/>
          <w:sz w:val="31"/>
          <w:szCs w:val="31"/>
          <w:spacing w:val="-6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路</w:t>
      </w:r>
      <w:r>
        <w:rPr>
          <w:rFonts w:ascii="FangSong" w:hAnsi="FangSong" w:eastAsia="FangSong" w:cs="FangSong"/>
          <w:sz w:val="31"/>
          <w:szCs w:val="31"/>
          <w:spacing w:val="-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9"/>
        </w:rPr>
        <w:t>50  </w:t>
      </w:r>
      <w:r>
        <w:rPr>
          <w:rFonts w:ascii="FangSong" w:hAnsi="FangSong" w:eastAsia="FangSong" w:cs="FangSong"/>
          <w:sz w:val="31"/>
          <w:szCs w:val="31"/>
          <w:spacing w:val="-9"/>
        </w:rPr>
        <w:t>号</w:t>
      </w:r>
      <w:r>
        <w:rPr>
          <w:rFonts w:ascii="FangSong" w:hAnsi="FangSong" w:eastAsia="FangSong" w:cs="FangSong"/>
          <w:sz w:val="31"/>
          <w:szCs w:val="31"/>
          <w:spacing w:val="-6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省</w:t>
      </w:r>
      <w:r>
        <w:rPr>
          <w:rFonts w:ascii="FangSong" w:hAnsi="FangSong" w:eastAsia="FangSong" w:cs="FangSong"/>
          <w:sz w:val="31"/>
          <w:szCs w:val="31"/>
          <w:spacing w:val="-6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技</w:t>
      </w:r>
      <w:r>
        <w:rPr>
          <w:rFonts w:ascii="FangSong" w:hAnsi="FangSong" w:eastAsia="FangSong" w:cs="FangSong"/>
          <w:sz w:val="31"/>
          <w:szCs w:val="31"/>
          <w:spacing w:val="-7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术</w:t>
      </w:r>
      <w:r>
        <w:rPr>
          <w:rFonts w:ascii="FangSong" w:hAnsi="FangSong" w:eastAsia="FangSong" w:cs="FangSong"/>
          <w:sz w:val="31"/>
          <w:szCs w:val="31"/>
          <w:spacing w:val="-7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创新</w:t>
      </w:r>
      <w:r>
        <w:rPr>
          <w:rFonts w:ascii="FangSong" w:hAnsi="FangSong" w:eastAsia="FangSong" w:cs="FangSong"/>
          <w:sz w:val="31"/>
          <w:szCs w:val="31"/>
          <w:spacing w:val="-6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服</w:t>
      </w:r>
      <w:r>
        <w:rPr>
          <w:rFonts w:ascii="FangSong" w:hAnsi="FangSong" w:eastAsia="FangSong" w:cs="FangSong"/>
          <w:sz w:val="31"/>
          <w:szCs w:val="31"/>
          <w:spacing w:val="-6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务</w:t>
      </w:r>
      <w:r>
        <w:rPr>
          <w:rFonts w:ascii="FangSong" w:hAnsi="FangSong" w:eastAsia="FangSong" w:cs="FangSong"/>
          <w:sz w:val="31"/>
          <w:szCs w:val="31"/>
          <w:spacing w:val="-3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中</w:t>
      </w:r>
      <w:r>
        <w:rPr>
          <w:rFonts w:ascii="FangSong" w:hAnsi="FangSong" w:eastAsia="FangSong" w:cs="FangSong"/>
          <w:sz w:val="31"/>
          <w:szCs w:val="31"/>
          <w:spacing w:val="-6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心</w:t>
      </w:r>
      <w:r>
        <w:rPr>
          <w:rFonts w:ascii="FangSong" w:hAnsi="FangSong" w:eastAsia="FangSong" w:cs="FangSong"/>
          <w:sz w:val="31"/>
          <w:szCs w:val="31"/>
          <w:spacing w:val="34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9"/>
        </w:rPr>
        <w:t>110</w:t>
      </w:r>
      <w:r>
        <w:rPr>
          <w:rFonts w:ascii="Times New Roman" w:hAnsi="Times New Roman" w:eastAsia="Times New Roman" w:cs="Times New Roman"/>
          <w:sz w:val="31"/>
          <w:szCs w:val="31"/>
          <w:spacing w:val="-10"/>
        </w:rPr>
        <w:t>7</w:t>
      </w:r>
      <w:r>
        <w:rPr>
          <w:rFonts w:ascii="Times New Roman" w:hAnsi="Times New Roman" w:eastAsia="Times New Roman" w:cs="Times New Roman"/>
          <w:sz w:val="31"/>
          <w:szCs w:val="31"/>
          <w:spacing w:val="14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-10"/>
        </w:rPr>
        <w:t>室</w:t>
      </w:r>
      <w:r>
        <w:rPr>
          <w:rFonts w:ascii="FangSong" w:hAnsi="FangSong" w:eastAsia="FangSong" w:cs="FangSong"/>
          <w:sz w:val="31"/>
          <w:szCs w:val="31"/>
          <w:spacing w:val="-4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0"/>
        </w:rPr>
        <w:t>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10"/>
        </w:rPr>
        <w:t>0571-87798107</w:t>
      </w:r>
      <w:r>
        <w:rPr>
          <w:rFonts w:ascii="Times New Roman" w:hAnsi="Times New Roman" w:eastAsia="Times New Roman" w:cs="Times New Roman"/>
          <w:sz w:val="31"/>
          <w:szCs w:val="31"/>
          <w:spacing w:val="-2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85"/>
          <w:w w:val="97"/>
        </w:rPr>
        <w:t>），</w:t>
      </w:r>
      <w:r>
        <w:rPr>
          <w:rFonts w:ascii="FangSong" w:hAnsi="FangSong" w:eastAsia="FangSong" w:cs="FangSong"/>
          <w:sz w:val="31"/>
          <w:szCs w:val="31"/>
          <w:spacing w:val="-9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同时在网上平台上传推荐文件及项目汇总表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1"/>
        </w:rPr>
        <w:t>PDF</w:t>
      </w:r>
      <w:r>
        <w:rPr>
          <w:rFonts w:ascii="Times New Roman" w:hAnsi="Times New Roman" w:eastAsia="Times New Roman" w:cs="Times New Roman"/>
          <w:sz w:val="31"/>
          <w:szCs w:val="31"/>
          <w:spacing w:val="4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"/>
        </w:rPr>
        <w:t>扫描件（逾期系统将关闭）。各县（市）和省属企业集团的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3"/>
        </w:rPr>
        <w:t>推荐文件及项目汇总表同时抄送所在设区市经信部门、财政部</w:t>
      </w:r>
      <w:r>
        <w:rPr>
          <w:rFonts w:ascii="FangSong" w:hAnsi="FangSong" w:eastAsia="FangSong" w:cs="FangSong"/>
          <w:sz w:val="31"/>
          <w:szCs w:val="31"/>
          <w:spacing w:val="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门。企业网上提交的材料不再报送纸质材料。</w:t>
      </w:r>
      <w:r>
        <w:rPr>
          <w:rFonts w:ascii="FangSong" w:hAnsi="FangSong" w:eastAsia="FangSong" w:cs="FangSong"/>
          <w:sz w:val="31"/>
          <w:szCs w:val="31"/>
          <w:spacing w:val="-7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国防科技工业领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3"/>
        </w:rPr>
        <w:t>域涉密产品须通过机要渠道向省国防科工办报送完整申报材料</w:t>
      </w:r>
      <w:r>
        <w:rPr>
          <w:rFonts w:ascii="FangSong" w:hAnsi="FangSong" w:eastAsia="FangSong" w:cs="FangSong"/>
          <w:sz w:val="31"/>
          <w:szCs w:val="31"/>
          <w:spacing w:val="3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4"/>
        </w:rPr>
        <w:t>1 </w:t>
      </w:r>
      <w:r>
        <w:rPr>
          <w:rFonts w:ascii="FangSong" w:hAnsi="FangSong" w:eastAsia="FangSong" w:cs="FangSong"/>
          <w:sz w:val="31"/>
          <w:szCs w:val="31"/>
          <w:spacing w:val="4"/>
        </w:rPr>
        <w:t>套，并附电子版光盘（机要地址：浙江省杭州市西湖区宝石一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路</w:t>
      </w:r>
      <w:r>
        <w:rPr>
          <w:rFonts w:ascii="FangSong" w:hAnsi="FangSong" w:eastAsia="FangSong" w:cs="FangSong"/>
          <w:sz w:val="31"/>
          <w:szCs w:val="31"/>
          <w:spacing w:val="-5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4</w:t>
      </w:r>
      <w:r>
        <w:rPr>
          <w:rFonts w:ascii="Times New Roman" w:hAnsi="Times New Roman" w:eastAsia="Times New Roman" w:cs="Times New Roman"/>
          <w:sz w:val="31"/>
          <w:szCs w:val="31"/>
          <w:spacing w:val="29"/>
          <w:w w:val="10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号浙江省委军民融合办省国动办，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0571-89820689</w:t>
      </w:r>
      <w:r>
        <w:rPr>
          <w:rFonts w:ascii="FangSong" w:hAnsi="FangSong" w:eastAsia="FangSong" w:cs="FangSong"/>
          <w:sz w:val="31"/>
          <w:szCs w:val="31"/>
          <w:spacing w:val="2"/>
        </w:rPr>
        <w:t>）。</w:t>
      </w:r>
    </w:p>
    <w:p>
      <w:pPr>
        <w:ind w:left="11" w:right="2" w:firstLine="634"/>
        <w:spacing w:before="204" w:line="30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（</w:t>
      </w:r>
      <w:r>
        <w:rPr>
          <w:rFonts w:ascii="FangSong" w:hAnsi="FangSong" w:eastAsia="FangSong" w:cs="FangSong"/>
          <w:sz w:val="31"/>
          <w:szCs w:val="31"/>
          <w:spacing w:val="-4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四）省经信厅组织项目初审、专家评审，确定认定档次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3"/>
        </w:rPr>
        <w:t>并遴选首台（套）精品，商省财政厅对首台（套）精品</w:t>
      </w:r>
      <w:r>
        <w:rPr>
          <w:rFonts w:ascii="FangSong" w:hAnsi="FangSong" w:eastAsia="FangSong" w:cs="FangSong"/>
          <w:sz w:val="31"/>
          <w:szCs w:val="31"/>
          <w:spacing w:val="12"/>
        </w:rPr>
        <w:t>拟定年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度资金补助规模，公示后发布。</w:t>
      </w:r>
    </w:p>
    <w:p>
      <w:pPr>
        <w:ind w:left="659"/>
        <w:spacing w:before="207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三、其他事项</w:t>
      </w:r>
    </w:p>
    <w:p>
      <w:pPr>
        <w:ind w:left="8" w:right="2" w:firstLine="636"/>
        <w:spacing w:before="203" w:line="31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0"/>
        </w:rPr>
        <w:t>（</w:t>
      </w:r>
      <w:r>
        <w:rPr>
          <w:rFonts w:ascii="FangSong" w:hAnsi="FangSong" w:eastAsia="FangSong" w:cs="FangSong"/>
          <w:sz w:val="31"/>
          <w:szCs w:val="31"/>
          <w:spacing w:val="-7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一）申报国际首台（套）认定的，须提前与省经信厅沟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3"/>
        </w:rPr>
        <w:t>通确认，并要求获得至少一名院士或者两名浙江省特级专家及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相当层次专家推荐。</w:t>
      </w:r>
      <w:r>
        <w:rPr>
          <w:rFonts w:ascii="FangSong" w:hAnsi="FangSong" w:eastAsia="FangSong" w:cs="FangSong"/>
          <w:sz w:val="31"/>
          <w:szCs w:val="31"/>
          <w:spacing w:val="-4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申报国际、国内首台（套）装备的，将另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行通知参与专家答辩。</w:t>
      </w:r>
    </w:p>
    <w:p>
      <w:pPr>
        <w:ind w:left="4" w:firstLine="640"/>
        <w:spacing w:before="207" w:line="315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（</w:t>
      </w:r>
      <w:r>
        <w:rPr>
          <w:rFonts w:ascii="FangSong" w:hAnsi="FangSong" w:eastAsia="FangSong" w:cs="FangSong"/>
          <w:sz w:val="31"/>
          <w:szCs w:val="31"/>
          <w:spacing w:val="-7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二）根据《浙江省经济和信息化厅</w:t>
      </w:r>
      <w:r>
        <w:rPr>
          <w:rFonts w:ascii="FangSong" w:hAnsi="FangSong" w:eastAsia="FangSong" w:cs="FangSong"/>
          <w:sz w:val="31"/>
          <w:szCs w:val="31"/>
          <w:spacing w:val="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浙江省交通运输厅关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于推动综合交通装备首台（套）突破的实施意见》（浙经信装备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〔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2023</w:t>
      </w:r>
      <w:r>
        <w:rPr>
          <w:rFonts w:ascii="FangSong" w:hAnsi="FangSong" w:eastAsia="FangSong" w:cs="FangSong"/>
          <w:sz w:val="31"/>
          <w:szCs w:val="31"/>
          <w:spacing w:val="3"/>
        </w:rPr>
        <w:t>〕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254</w:t>
      </w:r>
      <w:r>
        <w:rPr>
          <w:rFonts w:ascii="Times New Roman" w:hAnsi="Times New Roman" w:eastAsia="Times New Roman" w:cs="Times New Roman"/>
          <w:sz w:val="31"/>
          <w:szCs w:val="31"/>
          <w:spacing w:val="29"/>
          <w:w w:val="10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号）文件要求，综合交通领域首台（套）装备工程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3"/>
        </w:rPr>
        <w:t>化攻关项目，完成验收且获得省交通运输厅推荐的，可拓展首</w:t>
      </w:r>
    </w:p>
    <w:p>
      <w:pPr>
        <w:spacing w:line="315" w:lineRule="auto"/>
        <w:sectPr>
          <w:footerReference w:type="default" r:id="rId6"/>
          <w:pgSz w:w="11906" w:h="16839"/>
          <w:pgMar w:top="1431" w:right="1586" w:bottom="1344" w:left="1586" w:header="0" w:footer="952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471" w:lineRule="auto"/>
        <w:rPr/>
      </w:pPr>
      <w:r/>
    </w:p>
    <w:p>
      <w:pPr>
        <w:ind w:left="16" w:right="156" w:firstLine="23"/>
        <w:spacing w:before="101" w:line="345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台（套）</w:t>
      </w:r>
      <w:r>
        <w:rPr>
          <w:rFonts w:ascii="FangSong" w:hAnsi="FangSong" w:eastAsia="FangSong" w:cs="FangSong"/>
          <w:sz w:val="31"/>
          <w:szCs w:val="31"/>
          <w:spacing w:val="-6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申报主体资格范围，支持牵头企业与用户单位、企事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业单位联合申报。</w:t>
      </w:r>
    </w:p>
    <w:p>
      <w:pPr>
        <w:ind w:left="59" w:right="156" w:firstLine="575"/>
        <w:spacing w:line="28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0"/>
        </w:rPr>
        <w:t>（</w:t>
      </w:r>
      <w:r>
        <w:rPr>
          <w:rFonts w:ascii="FangSong" w:hAnsi="FangSong" w:eastAsia="FangSong" w:cs="FangSong"/>
          <w:sz w:val="31"/>
          <w:szCs w:val="31"/>
          <w:spacing w:val="-7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三）国防科技工业领域的首台（套）装备工程化攻关项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目，完成验收后可通过省军民融合办推荐。</w:t>
      </w:r>
    </w:p>
    <w:p>
      <w:pPr>
        <w:ind w:left="38" w:right="156" w:firstLine="596"/>
        <w:spacing w:before="206" w:line="30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（</w:t>
      </w:r>
      <w:r>
        <w:rPr>
          <w:rFonts w:ascii="FangSong" w:hAnsi="FangSong" w:eastAsia="FangSong" w:cs="FangSong"/>
          <w:sz w:val="31"/>
          <w:szCs w:val="31"/>
          <w:spacing w:val="-4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四）宁波市首台（套）装备认定相关工作由当地主管部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1"/>
        </w:rPr>
        <w:t>门具体组织并报省经信厅审核确定，相关资金由当地安排。其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中国际首台（套）装备需参加省经信厅统一</w:t>
      </w:r>
      <w:r>
        <w:rPr>
          <w:rFonts w:ascii="FangSong" w:hAnsi="FangSong" w:eastAsia="FangSong" w:cs="FangSong"/>
          <w:sz w:val="31"/>
          <w:szCs w:val="31"/>
          <w:spacing w:val="7"/>
        </w:rPr>
        <w:t>组织的专家答辩。</w:t>
      </w:r>
    </w:p>
    <w:p>
      <w:pPr>
        <w:ind w:firstLine="635"/>
        <w:spacing w:before="207" w:line="315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（</w:t>
      </w:r>
      <w:r>
        <w:rPr>
          <w:rFonts w:ascii="FangSong" w:hAnsi="FangSong" w:eastAsia="FangSong" w:cs="FangSong"/>
          <w:sz w:val="31"/>
          <w:szCs w:val="31"/>
          <w:spacing w:val="-8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五）对认定为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2026 </w:t>
      </w:r>
      <w:r>
        <w:rPr>
          <w:rFonts w:ascii="FangSong" w:hAnsi="FangSong" w:eastAsia="FangSong" w:cs="FangSong"/>
          <w:sz w:val="31"/>
          <w:szCs w:val="31"/>
          <w:spacing w:val="7"/>
        </w:rPr>
        <w:t>年度首台（套）装备精品给</w:t>
      </w:r>
      <w:r>
        <w:rPr>
          <w:rFonts w:ascii="FangSong" w:hAnsi="FangSong" w:eastAsia="FangSong" w:cs="FangSong"/>
          <w:sz w:val="31"/>
          <w:szCs w:val="31"/>
          <w:spacing w:val="6"/>
        </w:rPr>
        <w:t>予认定奖</w:t>
      </w:r>
      <w:r>
        <w:rPr>
          <w:rFonts w:ascii="FangSong" w:hAnsi="FangSong" w:eastAsia="FangSong" w:cs="FangSong"/>
          <w:sz w:val="31"/>
          <w:szCs w:val="31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-5"/>
        </w:rPr>
        <w:t>励，其中国际首台（套）装备精品奖励</w:t>
      </w:r>
      <w:r>
        <w:rPr>
          <w:rFonts w:ascii="FangSong" w:hAnsi="FangSong" w:eastAsia="FangSong" w:cs="FangSong"/>
          <w:sz w:val="31"/>
          <w:szCs w:val="31"/>
          <w:spacing w:val="-6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5"/>
        </w:rPr>
        <w:t>200</w:t>
      </w:r>
      <w:r>
        <w:rPr>
          <w:rFonts w:ascii="Times New Roman" w:hAnsi="Times New Roman" w:eastAsia="Times New Roman" w:cs="Times New Roman"/>
          <w:sz w:val="31"/>
          <w:szCs w:val="31"/>
          <w:spacing w:val="33"/>
          <w:w w:val="10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5"/>
        </w:rPr>
        <w:t>万元，国</w:t>
      </w:r>
      <w:r>
        <w:rPr>
          <w:rFonts w:ascii="FangSong" w:hAnsi="FangSong" w:eastAsia="FangSong" w:cs="FangSong"/>
          <w:sz w:val="31"/>
          <w:szCs w:val="31"/>
          <w:spacing w:val="-6"/>
        </w:rPr>
        <w:t>内首台（套）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装备精品奖励</w:t>
      </w:r>
      <w:r>
        <w:rPr>
          <w:rFonts w:ascii="FangSong" w:hAnsi="FangSong" w:eastAsia="FangSong" w:cs="FangSong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100</w:t>
      </w:r>
      <w:r>
        <w:rPr>
          <w:rFonts w:ascii="Times New Roman" w:hAnsi="Times New Roman" w:eastAsia="Times New Roman" w:cs="Times New Roman"/>
          <w:sz w:val="31"/>
          <w:szCs w:val="31"/>
          <w:spacing w:val="3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万元，认定奖励资金将在</w:t>
      </w:r>
      <w:r>
        <w:rPr>
          <w:rFonts w:ascii="FangSong" w:hAnsi="FangSong" w:eastAsia="FangSong" w:cs="FangSong"/>
          <w:sz w:val="31"/>
          <w:szCs w:val="31"/>
          <w:spacing w:val="-6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3"/>
        </w:rPr>
        <w:t>2027</w:t>
      </w:r>
      <w:r>
        <w:rPr>
          <w:rFonts w:ascii="Times New Roman" w:hAnsi="Times New Roman" w:eastAsia="Times New Roman" w:cs="Times New Roman"/>
          <w:sz w:val="31"/>
          <w:szCs w:val="31"/>
          <w:spacing w:val="2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年省工</w:t>
      </w:r>
      <w:r>
        <w:rPr>
          <w:rFonts w:ascii="FangSong" w:hAnsi="FangSong" w:eastAsia="FangSong" w:cs="FangSong"/>
          <w:sz w:val="31"/>
          <w:szCs w:val="31"/>
          <w:spacing w:val="2"/>
        </w:rPr>
        <w:t>业与信</w:t>
      </w:r>
      <w:r>
        <w:rPr>
          <w:rFonts w:ascii="FangSong" w:hAnsi="FangSong" w:eastAsia="FangSong" w:cs="FangSong"/>
          <w:sz w:val="31"/>
          <w:szCs w:val="31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8"/>
        </w:rPr>
        <w:t>息化专项资金中下达拨付。</w:t>
      </w:r>
    </w:p>
    <w:p>
      <w:pPr>
        <w:ind w:left="2" w:firstLine="632"/>
        <w:spacing w:before="203" w:line="305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（</w:t>
      </w:r>
      <w:r>
        <w:rPr>
          <w:rFonts w:ascii="FangSong" w:hAnsi="FangSong" w:eastAsia="FangSong" w:cs="FangSong"/>
          <w:sz w:val="31"/>
          <w:szCs w:val="31"/>
          <w:spacing w:val="-7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六）经认定的首台（套）装备将纳入《浙江省首台（套）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3"/>
        </w:rPr>
        <w:t>产品推广应用指导目录》并可享受首台（套）保险补</w:t>
      </w:r>
      <w:r>
        <w:rPr>
          <w:rFonts w:ascii="FangSong" w:hAnsi="FangSong" w:eastAsia="FangSong" w:cs="FangSong"/>
          <w:sz w:val="31"/>
          <w:szCs w:val="31"/>
          <w:spacing w:val="12"/>
        </w:rPr>
        <w:t>偿等推广</w:t>
      </w:r>
      <w:r>
        <w:rPr>
          <w:rFonts w:ascii="FangSong" w:hAnsi="FangSong" w:eastAsia="FangSong" w:cs="FangSong"/>
          <w:sz w:val="31"/>
          <w:szCs w:val="31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6"/>
        </w:rPr>
        <w:t>应用政策，时间不超过</w:t>
      </w:r>
      <w:r>
        <w:rPr>
          <w:rFonts w:ascii="FangSong" w:hAnsi="FangSong" w:eastAsia="FangSong" w:cs="FangSong"/>
          <w:sz w:val="31"/>
          <w:szCs w:val="31"/>
          <w:spacing w:val="-5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3 </w:t>
      </w:r>
      <w:r>
        <w:rPr>
          <w:rFonts w:ascii="FangSong" w:hAnsi="FangSong" w:eastAsia="FangSong" w:cs="FangSong"/>
          <w:sz w:val="31"/>
          <w:szCs w:val="31"/>
          <w:spacing w:val="6"/>
        </w:rPr>
        <w:t>年。</w:t>
      </w:r>
    </w:p>
    <w:p>
      <w:pPr>
        <w:ind w:left="6" w:right="156" w:firstLine="629"/>
        <w:spacing w:before="206" w:line="28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（</w:t>
      </w:r>
      <w:r>
        <w:rPr>
          <w:rFonts w:ascii="FangSong" w:hAnsi="FangSong" w:eastAsia="FangSong" w:cs="FangSong"/>
          <w:sz w:val="31"/>
          <w:szCs w:val="31"/>
          <w:spacing w:val="-8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七）本次申报为存量补贴项目过渡期安排，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20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27 </w:t>
      </w:r>
      <w:r>
        <w:rPr>
          <w:rFonts w:ascii="FangSong" w:hAnsi="FangSong" w:eastAsia="FangSong" w:cs="FangSong"/>
          <w:sz w:val="31"/>
          <w:szCs w:val="31"/>
          <w:spacing w:val="6"/>
        </w:rPr>
        <w:t>年将根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据国家有关要求对现有政策进行优化调整。</w:t>
      </w:r>
    </w:p>
    <w:p>
      <w:pPr>
        <w:spacing w:line="142" w:lineRule="exact"/>
        <w:rPr/>
      </w:pPr>
      <w:r/>
    </w:p>
    <w:p>
      <w:pPr>
        <w:spacing w:line="142" w:lineRule="exact"/>
        <w:sectPr>
          <w:footerReference w:type="default" r:id="rId7"/>
          <w:pgSz w:w="11906" w:h="16839"/>
          <w:pgMar w:top="1431" w:right="1432" w:bottom="1344" w:left="1596" w:header="0" w:footer="955" w:gutter="0"/>
          <w:cols w:equalWidth="0" w:num="1">
            <w:col w:w="8878" w:space="0"/>
          </w:cols>
        </w:sectPr>
        <w:rPr/>
      </w:pPr>
    </w:p>
    <w:p>
      <w:pPr>
        <w:ind w:left="643"/>
        <w:spacing w:before="65" w:line="2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联系人：省技创中心</w:t>
      </w:r>
    </w:p>
    <w:p>
      <w:pPr>
        <w:ind w:left="1932"/>
        <w:spacing w:before="205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省经信厅装备处</w:t>
      </w:r>
    </w:p>
    <w:p>
      <w:pPr>
        <w:ind w:left="1932"/>
        <w:spacing w:before="208" w:line="2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省财政厅经建处</w:t>
      </w:r>
    </w:p>
    <w:p>
      <w:pPr>
        <w:ind w:left="1932" w:right="67"/>
        <w:spacing w:before="208" w:line="34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省交通运输厅政研处</w:t>
      </w:r>
      <w:r>
        <w:rPr>
          <w:rFonts w:ascii="FangSong" w:hAnsi="FangSong" w:eastAsia="FangSong" w:cs="FangSong"/>
          <w:sz w:val="31"/>
          <w:szCs w:val="31"/>
          <w:spacing w:val="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省国防科工办科工处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right="371"/>
        <w:spacing w:before="67" w:line="345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"/>
        </w:rPr>
        <w:t>柳世袭，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0571-87798107</w:t>
      </w:r>
      <w:r>
        <w:rPr>
          <w:rFonts w:ascii="FangSong" w:hAnsi="FangSong" w:eastAsia="FangSong" w:cs="FangSong"/>
          <w:sz w:val="31"/>
          <w:szCs w:val="31"/>
          <w:spacing w:val="1"/>
        </w:rPr>
        <w:t>；</w:t>
      </w:r>
      <w:r>
        <w:rPr>
          <w:rFonts w:ascii="FangSong" w:hAnsi="FangSong" w:eastAsia="FangSong" w:cs="FangSong"/>
          <w:sz w:val="31"/>
          <w:szCs w:val="31"/>
          <w:spacing w:val="1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何</w:t>
      </w:r>
      <w:r>
        <w:rPr>
          <w:rFonts w:ascii="FangSong" w:hAnsi="FangSong" w:eastAsia="FangSong" w:cs="FangSong"/>
          <w:sz w:val="31"/>
          <w:szCs w:val="31"/>
          <w:spacing w:val="1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"/>
        </w:rPr>
        <w:t>桢，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0571-87058117</w:t>
      </w:r>
      <w:r>
        <w:rPr>
          <w:rFonts w:ascii="FangSong" w:hAnsi="FangSong" w:eastAsia="FangSong" w:cs="FangSong"/>
          <w:sz w:val="31"/>
          <w:szCs w:val="31"/>
          <w:spacing w:val="1"/>
        </w:rPr>
        <w:t>；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"/>
        </w:rPr>
        <w:t>陈</w:t>
      </w:r>
      <w:r>
        <w:rPr>
          <w:rFonts w:ascii="FangSong" w:hAnsi="FangSong" w:eastAsia="FangSong" w:cs="FangSong"/>
          <w:sz w:val="31"/>
          <w:szCs w:val="31"/>
          <w:spacing w:val="25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-1"/>
        </w:rPr>
        <w:t>曦，</w:t>
      </w:r>
      <w:r>
        <w:rPr>
          <w:rFonts w:ascii="Times New Roman" w:hAnsi="Times New Roman" w:eastAsia="Times New Roman" w:cs="Times New Roman"/>
          <w:sz w:val="31"/>
          <w:szCs w:val="31"/>
          <w:spacing w:val="-1"/>
        </w:rPr>
        <w:t>0571-87058476</w:t>
      </w:r>
      <w:r>
        <w:rPr>
          <w:rFonts w:ascii="FangSong" w:hAnsi="FangSong" w:eastAsia="FangSong" w:cs="FangSong"/>
          <w:sz w:val="31"/>
          <w:szCs w:val="31"/>
          <w:spacing w:val="-1"/>
        </w:rPr>
        <w:t>；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鲁</w:t>
      </w:r>
      <w:r>
        <w:rPr>
          <w:rFonts w:ascii="FangSong" w:hAnsi="FangSong" w:eastAsia="FangSong" w:cs="FangSong"/>
          <w:sz w:val="31"/>
          <w:szCs w:val="31"/>
          <w:spacing w:val="1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"/>
        </w:rPr>
        <w:t>斌，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0571-87809373</w:t>
      </w:r>
      <w:r>
        <w:rPr>
          <w:rFonts w:ascii="FangSong" w:hAnsi="FangSong" w:eastAsia="FangSong" w:cs="FangSong"/>
          <w:sz w:val="31"/>
          <w:szCs w:val="31"/>
          <w:spacing w:val="1"/>
        </w:rPr>
        <w:t>；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王圆丰，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0571-89820689</w:t>
      </w:r>
      <w:r>
        <w:rPr>
          <w:rFonts w:ascii="FangSong" w:hAnsi="FangSong" w:eastAsia="FangSong" w:cs="FangSong"/>
          <w:sz w:val="31"/>
          <w:szCs w:val="31"/>
          <w:spacing w:val="1"/>
        </w:rPr>
        <w:t>。</w:t>
      </w:r>
    </w:p>
    <w:p>
      <w:pPr>
        <w:spacing w:line="345" w:lineRule="auto"/>
        <w:sectPr>
          <w:type w:val="continuous"/>
          <w:pgSz w:w="11906" w:h="16839"/>
          <w:pgMar w:top="1431" w:right="1432" w:bottom="1344" w:left="1596" w:header="0" w:footer="955" w:gutter="0"/>
          <w:cols w:equalWidth="0" w:num="2">
            <w:col w:w="4858" w:space="100"/>
            <w:col w:w="3921" w:space="0"/>
          </w:cols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479" w:lineRule="auto"/>
        <w:rPr/>
      </w:pPr>
      <w:r/>
    </w:p>
    <w:p>
      <w:pPr>
        <w:ind w:left="666"/>
        <w:spacing w:before="101" w:line="18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附件：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>1.2026 </w:t>
      </w:r>
      <w:r>
        <w:rPr>
          <w:rFonts w:ascii="FangSong" w:hAnsi="FangSong" w:eastAsia="FangSong" w:cs="FangSong"/>
          <w:sz w:val="31"/>
          <w:szCs w:val="31"/>
          <w:spacing w:val="7"/>
        </w:rPr>
        <w:t>年度浙江省首台（套）装备推荐汇总表</w:t>
      </w:r>
    </w:p>
    <w:p>
      <w:pPr>
        <w:spacing w:line="189" w:lineRule="auto"/>
        <w:sectPr>
          <w:type w:val="continuous"/>
          <w:pgSz w:w="11906" w:h="16839"/>
          <w:pgMar w:top="1431" w:right="1432" w:bottom="1344" w:left="1596" w:header="0" w:footer="955" w:gutter="0"/>
          <w:cols w:equalWidth="0" w:num="1">
            <w:col w:w="8878" w:space="0"/>
          </w:cols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469" w:lineRule="auto"/>
        <w:rPr/>
      </w:pPr>
      <w:r/>
    </w:p>
    <w:p>
      <w:pPr>
        <w:ind w:left="1924" w:hanging="317"/>
        <w:spacing w:before="101" w:line="34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9"/>
        </w:rPr>
        <w:t>2.</w:t>
      </w:r>
      <w:r>
        <w:rPr>
          <w:rFonts w:ascii="FangSong" w:hAnsi="FangSong" w:eastAsia="FangSong" w:cs="FangSong"/>
          <w:sz w:val="31"/>
          <w:szCs w:val="31"/>
          <w:spacing w:val="9"/>
        </w:rPr>
        <w:t>《浙江省制造业首台（套）高质量发展工作指</w:t>
      </w:r>
      <w:r>
        <w:rPr>
          <w:rFonts w:ascii="FangSong" w:hAnsi="FangSong" w:eastAsia="FangSong" w:cs="FangSong"/>
          <w:sz w:val="31"/>
          <w:szCs w:val="31"/>
          <w:spacing w:val="8"/>
        </w:rPr>
        <w:t>南》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（不公开印发）</w:t>
      </w:r>
    </w:p>
    <w:p>
      <w:pPr>
        <w:pStyle w:val="BodyText"/>
        <w:spacing w:line="262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pStyle w:val="BodyText"/>
        <w:spacing w:line="263" w:lineRule="auto"/>
        <w:rPr/>
      </w:pPr>
      <w:r/>
    </w:p>
    <w:p>
      <w:pPr>
        <w:ind w:left="672"/>
        <w:spacing w:before="100" w:line="221" w:lineRule="auto"/>
        <w:rPr>
          <w:rFonts w:ascii="FangSong" w:hAnsi="FangSong" w:eastAsia="FangSong" w:cs="FangSong"/>
          <w:sz w:val="31"/>
          <w:szCs w:val="3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644759</wp:posOffset>
            </wp:positionH>
            <wp:positionV relativeFrom="paragraph">
              <wp:posOffset>-812554</wp:posOffset>
            </wp:positionV>
            <wp:extent cx="1559870" cy="1559870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59870" cy="1559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3458343</wp:posOffset>
            </wp:positionH>
            <wp:positionV relativeFrom="paragraph">
              <wp:posOffset>-793093</wp:posOffset>
            </wp:positionV>
            <wp:extent cx="1647561" cy="1634985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47561" cy="163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1"/>
          <w:szCs w:val="31"/>
          <w:spacing w:val="6"/>
        </w:rPr>
        <w:t>浙江省经济和信息化厅</w:t>
      </w:r>
      <w:r>
        <w:rPr>
          <w:rFonts w:ascii="FangSong" w:hAnsi="FangSong" w:eastAsia="FangSong" w:cs="FangSong"/>
          <w:sz w:val="31"/>
          <w:szCs w:val="31"/>
          <w:spacing w:val="6"/>
        </w:rPr>
        <w:t xml:space="preserve">            </w:t>
      </w:r>
      <w:r>
        <w:rPr>
          <w:rFonts w:ascii="FangSong" w:hAnsi="FangSong" w:eastAsia="FangSong" w:cs="FangSong"/>
          <w:sz w:val="31"/>
          <w:szCs w:val="31"/>
          <w:spacing w:val="6"/>
        </w:rPr>
        <w:t>浙江省财政厅</w:t>
      </w:r>
    </w:p>
    <w:p>
      <w:pPr>
        <w:ind w:left="5389"/>
        <w:spacing w:before="186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2026</w:t>
      </w:r>
      <w:r>
        <w:rPr>
          <w:rFonts w:ascii="Times New Roman" w:hAnsi="Times New Roman" w:eastAsia="Times New Roman" w:cs="Times New Roman"/>
          <w:sz w:val="31"/>
          <w:szCs w:val="31"/>
          <w:spacing w:val="2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年</w:t>
      </w:r>
      <w:r>
        <w:rPr>
          <w:rFonts w:ascii="FangSong" w:hAnsi="FangSong" w:eastAsia="FangSong" w:cs="FangSong"/>
          <w:sz w:val="31"/>
          <w:szCs w:val="31"/>
          <w:spacing w:val="-3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10</w:t>
      </w:r>
      <w:r>
        <w:rPr>
          <w:rFonts w:ascii="Times New Roman" w:hAnsi="Times New Roman" w:eastAsia="Times New Roman" w:cs="Times New Roman"/>
          <w:sz w:val="31"/>
          <w:szCs w:val="31"/>
          <w:spacing w:val="3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月</w:t>
      </w:r>
      <w:r>
        <w:rPr>
          <w:rFonts w:ascii="FangSong" w:hAnsi="FangSong" w:eastAsia="FangSong" w:cs="FangSong"/>
          <w:sz w:val="31"/>
          <w:szCs w:val="31"/>
          <w:spacing w:val="-6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26  </w:t>
      </w:r>
      <w:r>
        <w:rPr>
          <w:rFonts w:ascii="FangSong" w:hAnsi="FangSong" w:eastAsia="FangSong" w:cs="FangSong"/>
          <w:sz w:val="31"/>
          <w:szCs w:val="31"/>
          <w:spacing w:val="-4"/>
        </w:rPr>
        <w:t>日</w:t>
      </w:r>
    </w:p>
    <w:p>
      <w:pPr>
        <w:spacing w:line="222" w:lineRule="auto"/>
        <w:sectPr>
          <w:footerReference w:type="default" r:id="rId8"/>
          <w:pgSz w:w="11906" w:h="16839"/>
          <w:pgMar w:top="1431" w:right="1444" w:bottom="1344" w:left="1586" w:header="0" w:footer="955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280" w:lineRule="auto"/>
        <w:rPr/>
      </w:pPr>
      <w:r/>
    </w:p>
    <w:p>
      <w:pPr>
        <w:pStyle w:val="BodyText"/>
        <w:spacing w:line="281" w:lineRule="auto"/>
        <w:rPr/>
      </w:pPr>
      <w:r/>
    </w:p>
    <w:p>
      <w:pPr>
        <w:ind w:left="138"/>
        <w:spacing w:before="101" w:line="230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2"/>
        </w:rPr>
        <w:t>附件</w:t>
      </w:r>
      <w:r>
        <w:rPr>
          <w:rFonts w:ascii="Times New Roman" w:hAnsi="Times New Roman" w:eastAsia="Times New Roman" w:cs="Times New Roman"/>
          <w:sz w:val="31"/>
          <w:szCs w:val="31"/>
          <w:spacing w:val="-2"/>
        </w:rPr>
        <w:t>1</w:t>
      </w:r>
    </w:p>
    <w:p>
      <w:pPr>
        <w:ind w:left="715" w:right="2650" w:firstLine="1941"/>
        <w:spacing w:before="315" w:line="301" w:lineRule="auto"/>
        <w:rPr>
          <w:rFonts w:ascii="Microsoft YaHei" w:hAnsi="Microsoft YaHei" w:eastAsia="Microsoft YaHei" w:cs="Microsoft YaHei"/>
          <w:sz w:val="30"/>
          <w:szCs w:val="30"/>
        </w:rPr>
      </w:pPr>
      <w:r>
        <w:rPr>
          <w:rFonts w:ascii="Times New Roman" w:hAnsi="Times New Roman" w:eastAsia="Times New Roman" w:cs="Times New Roman"/>
          <w:sz w:val="43"/>
          <w:szCs w:val="43"/>
          <w:spacing w:val="4"/>
        </w:rPr>
        <w:t>2026</w:t>
      </w:r>
      <w:r>
        <w:rPr>
          <w:rFonts w:ascii="SimSun" w:hAnsi="SimSun" w:eastAsia="SimSun" w:cs="SimSun"/>
          <w:sz w:val="43"/>
          <w:szCs w:val="43"/>
          <w:b/>
          <w:bCs/>
          <w:spacing w:val="4"/>
        </w:rPr>
        <w:t>年度浙江省首台（套）装备推荐汇总表</w:t>
      </w:r>
      <w:r>
        <w:rPr>
          <w:rFonts w:ascii="SimSun" w:hAnsi="SimSun" w:eastAsia="SimSun" w:cs="SimSun"/>
          <w:sz w:val="43"/>
          <w:szCs w:val="43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30"/>
          <w:szCs w:val="30"/>
          <w:spacing w:val="-1"/>
        </w:rPr>
        <w:t>推荐单位（盖章</w:t>
      </w:r>
      <w:r>
        <w:rPr>
          <w:rFonts w:ascii="Microsoft YaHei" w:hAnsi="Microsoft YaHei" w:eastAsia="Microsoft YaHei" w:cs="Microsoft YaHei"/>
          <w:sz w:val="30"/>
          <w:szCs w:val="30"/>
          <w:spacing w:val="-59"/>
        </w:rPr>
        <w:t>）：</w:t>
      </w:r>
    </w:p>
    <w:tbl>
      <w:tblPr>
        <w:tblStyle w:val="TableNormal"/>
        <w:tblW w:w="1364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72"/>
        <w:gridCol w:w="863"/>
        <w:gridCol w:w="863"/>
        <w:gridCol w:w="863"/>
        <w:gridCol w:w="863"/>
        <w:gridCol w:w="863"/>
        <w:gridCol w:w="863"/>
        <w:gridCol w:w="863"/>
        <w:gridCol w:w="863"/>
        <w:gridCol w:w="865"/>
        <w:gridCol w:w="1450"/>
        <w:gridCol w:w="982"/>
        <w:gridCol w:w="2194"/>
        <w:gridCol w:w="682"/>
      </w:tblGrid>
      <w:tr>
        <w:trPr>
          <w:trHeight w:val="1607" w:hRule="atLeast"/>
        </w:trPr>
        <w:tc>
          <w:tcPr>
            <w:tcW w:w="572" w:type="dxa"/>
            <w:vAlign w:val="top"/>
            <w:textDirection w:val="tbRlV"/>
          </w:tcPr>
          <w:p>
            <w:pPr>
              <w:ind w:left="561"/>
              <w:spacing w:before="180" w:line="216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10"/>
              </w:rPr>
              <w:t>序</w:t>
            </w:r>
            <w:r>
              <w:rPr>
                <w:rFonts w:ascii="SimHei" w:hAnsi="SimHei" w:eastAsia="SimHei" w:cs="SimHei"/>
                <w:sz w:val="20"/>
                <w:szCs w:val="20"/>
                <w:spacing w:val="10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  <w:spacing w:val="10"/>
              </w:rPr>
              <w:t>号</w:t>
            </w:r>
          </w:p>
        </w:tc>
        <w:tc>
          <w:tcPr>
            <w:tcW w:w="863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ind w:left="331"/>
              <w:spacing w:before="65" w:line="232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</w:rPr>
              <w:t>市</w:t>
            </w:r>
          </w:p>
        </w:tc>
        <w:tc>
          <w:tcPr>
            <w:tcW w:w="86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236" w:right="36" w:hanging="119"/>
              <w:spacing w:before="65" w:line="29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24"/>
              </w:rPr>
              <w:t>县（市、</w:t>
            </w:r>
            <w:r>
              <w:rPr>
                <w:rFonts w:ascii="SimHei" w:hAnsi="SimHei" w:eastAsia="SimHei" w:cs="SimHei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  <w:spacing w:val="-6"/>
              </w:rPr>
              <w:t>区）</w:t>
            </w:r>
          </w:p>
        </w:tc>
        <w:tc>
          <w:tcPr>
            <w:tcW w:w="86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231"/>
              <w:spacing w:before="65" w:line="231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>装备</w:t>
            </w:r>
          </w:p>
          <w:p>
            <w:pPr>
              <w:ind w:left="227"/>
              <w:spacing w:before="68" w:line="230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3"/>
              </w:rPr>
              <w:t>名称</w:t>
            </w:r>
          </w:p>
        </w:tc>
        <w:tc>
          <w:tcPr>
            <w:tcW w:w="86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222"/>
              <w:spacing w:before="65" w:line="239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5"/>
              </w:rPr>
              <w:t>企业</w:t>
            </w:r>
          </w:p>
          <w:p>
            <w:pPr>
              <w:ind w:left="225"/>
              <w:spacing w:before="59" w:line="230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3"/>
              </w:rPr>
              <w:t>名称</w:t>
            </w:r>
          </w:p>
        </w:tc>
        <w:tc>
          <w:tcPr>
            <w:tcW w:w="86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242"/>
              <w:spacing w:before="65" w:line="231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4"/>
              </w:rPr>
              <w:t>申报</w:t>
            </w:r>
          </w:p>
          <w:p>
            <w:pPr>
              <w:ind w:left="223"/>
              <w:spacing w:before="68" w:line="231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5"/>
              </w:rPr>
              <w:t>领域</w:t>
            </w:r>
          </w:p>
        </w:tc>
        <w:tc>
          <w:tcPr>
            <w:tcW w:w="86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243"/>
              <w:spacing w:before="65" w:line="231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4"/>
              </w:rPr>
              <w:t>申报</w:t>
            </w:r>
          </w:p>
          <w:p>
            <w:pPr>
              <w:ind w:left="227"/>
              <w:spacing w:before="69" w:line="229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3"/>
              </w:rPr>
              <w:t>级别</w:t>
            </w:r>
          </w:p>
        </w:tc>
        <w:tc>
          <w:tcPr>
            <w:tcW w:w="86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118"/>
              <w:spacing w:before="65" w:line="230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6"/>
              </w:rPr>
              <w:t>技术水</w:t>
            </w:r>
          </w:p>
          <w:p>
            <w:pPr>
              <w:ind w:left="334"/>
              <w:spacing w:before="70" w:line="232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</w:rPr>
              <w:t>平</w:t>
            </w:r>
          </w:p>
        </w:tc>
        <w:tc>
          <w:tcPr>
            <w:tcW w:w="863" w:type="dxa"/>
            <w:vAlign w:val="top"/>
          </w:tcPr>
          <w:p>
            <w:pPr>
              <w:ind w:left="118"/>
              <w:spacing w:before="242" w:line="231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7"/>
              </w:rPr>
              <w:t>产品关</w:t>
            </w:r>
          </w:p>
          <w:p>
            <w:pPr>
              <w:ind w:left="117"/>
              <w:spacing w:before="68" w:line="231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7"/>
              </w:rPr>
              <w:t>键核心</w:t>
            </w:r>
          </w:p>
          <w:p>
            <w:pPr>
              <w:ind w:left="323" w:right="117" w:hanging="204"/>
              <w:spacing w:before="68" w:line="299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6"/>
              </w:rPr>
              <w:t>技术指</w:t>
            </w: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  <w:spacing w:val="4"/>
              </w:rPr>
              <w:t>标</w:t>
            </w:r>
          </w:p>
        </w:tc>
        <w:tc>
          <w:tcPr>
            <w:tcW w:w="86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233"/>
              <w:spacing w:before="65" w:line="231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>装备</w:t>
            </w:r>
          </w:p>
          <w:p>
            <w:pPr>
              <w:ind w:left="233"/>
              <w:spacing w:before="68" w:line="229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>类别</w:t>
            </w:r>
          </w:p>
        </w:tc>
        <w:tc>
          <w:tcPr>
            <w:tcW w:w="1450" w:type="dxa"/>
            <w:vAlign w:val="top"/>
          </w:tcPr>
          <w:p>
            <w:pPr>
              <w:ind w:left="208"/>
              <w:spacing w:before="81" w:line="229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7"/>
              </w:rPr>
              <w:t>是否为国防</w:t>
            </w:r>
          </w:p>
          <w:p>
            <w:pPr>
              <w:ind w:left="123" w:right="106" w:firstLine="81"/>
              <w:spacing w:before="72" w:line="295" w:lineRule="auto"/>
              <w:jc w:val="both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7"/>
              </w:rPr>
              <w:t>科工领域产</w:t>
            </w: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 xml:space="preserve">  </w:t>
            </w:r>
            <w:r>
              <w:rPr>
                <w:rFonts w:ascii="SimHei" w:hAnsi="SimHei" w:eastAsia="SimHei" w:cs="SimHei"/>
                <w:sz w:val="20"/>
                <w:szCs w:val="20"/>
                <w:spacing w:val="2"/>
              </w:rPr>
              <w:t>品（如是，请</w:t>
            </w: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  <w:spacing w:val="24"/>
              </w:rPr>
              <w:t>确认已脱密</w:t>
            </w:r>
          </w:p>
          <w:p>
            <w:pPr>
              <w:ind w:left="414"/>
              <w:spacing w:before="1" w:line="217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3"/>
              </w:rPr>
              <w:t>处理）</w:t>
            </w:r>
          </w:p>
        </w:tc>
        <w:tc>
          <w:tcPr>
            <w:tcW w:w="982" w:type="dxa"/>
            <w:vAlign w:val="top"/>
          </w:tcPr>
          <w:p>
            <w:pPr>
              <w:ind w:left="293"/>
              <w:spacing w:before="242" w:line="231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2"/>
              </w:rPr>
              <w:t>单台</w:t>
            </w:r>
          </w:p>
          <w:p>
            <w:pPr>
              <w:ind w:left="133"/>
              <w:spacing w:before="68" w:line="230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16"/>
              </w:rPr>
              <w:t>（套）价</w:t>
            </w:r>
          </w:p>
          <w:p>
            <w:pPr>
              <w:ind w:left="390"/>
              <w:spacing w:before="69" w:line="234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</w:rPr>
              <w:t>值</w:t>
            </w:r>
          </w:p>
          <w:p>
            <w:pPr>
              <w:ind w:left="133"/>
              <w:spacing w:before="68" w:line="232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</w:rPr>
              <w:t>（万元）</w:t>
            </w:r>
          </w:p>
        </w:tc>
        <w:tc>
          <w:tcPr>
            <w:tcW w:w="2194" w:type="dxa"/>
            <w:vAlign w:val="top"/>
          </w:tcPr>
          <w:p>
            <w:pPr>
              <w:ind w:left="127" w:right="50" w:firstLine="35"/>
              <w:spacing w:before="241" w:line="296" w:lineRule="auto"/>
              <w:jc w:val="both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8"/>
              </w:rPr>
              <w:t>主要完成人（省级首</w:t>
            </w:r>
            <w:r>
              <w:rPr>
                <w:rFonts w:ascii="SimHei" w:hAnsi="SimHei" w:eastAsia="SimHei" w:cs="SimHei"/>
                <w:sz w:val="20"/>
                <w:szCs w:val="20"/>
                <w:spacing w:val="2"/>
              </w:rPr>
              <w:t xml:space="preserve">  </w:t>
            </w:r>
            <w:r>
              <w:rPr>
                <w:rFonts w:ascii="SimHei" w:hAnsi="SimHei" w:eastAsia="SimHei" w:cs="SimHei"/>
                <w:sz w:val="20"/>
                <w:szCs w:val="20"/>
                <w:spacing w:val="-2"/>
              </w:rPr>
              <w:t>台（套）不超过</w:t>
            </w:r>
            <w:r>
              <w:rPr>
                <w:rFonts w:ascii="SimHei" w:hAnsi="SimHei" w:eastAsia="SimHei" w:cs="SimHei"/>
                <w:sz w:val="20"/>
                <w:szCs w:val="20"/>
                <w:spacing w:val="-36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  <w:spacing w:val="-2"/>
              </w:rPr>
              <w:t>7</w:t>
            </w:r>
            <w:r>
              <w:rPr>
                <w:rFonts w:ascii="SimHei" w:hAnsi="SimHei" w:eastAsia="SimHei" w:cs="SimHei"/>
                <w:sz w:val="20"/>
                <w:szCs w:val="20"/>
                <w:spacing w:val="-35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  <w:spacing w:val="-2"/>
              </w:rPr>
              <w:t>人，</w:t>
            </w:r>
            <w:r>
              <w:rPr>
                <w:rFonts w:ascii="SimHei" w:hAnsi="SimHei" w:eastAsia="SimHei" w:cs="SimHei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  <w:spacing w:val="16"/>
              </w:rPr>
              <w:t>其他不超过9</w:t>
            </w:r>
            <w:r>
              <w:rPr>
                <w:rFonts w:ascii="SimHei" w:hAnsi="SimHei" w:eastAsia="SimHei" w:cs="SimHei"/>
                <w:sz w:val="20"/>
                <w:szCs w:val="20"/>
                <w:spacing w:val="-32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  <w:spacing w:val="16"/>
              </w:rPr>
              <w:t>人；按</w:t>
            </w:r>
            <w:r>
              <w:rPr>
                <w:rFonts w:ascii="SimHei" w:hAnsi="SimHei" w:eastAsia="SimHei" w:cs="SimHei"/>
                <w:sz w:val="20"/>
                <w:szCs w:val="20"/>
              </w:rPr>
              <w:t xml:space="preserve">  </w:t>
            </w:r>
            <w:r>
              <w:rPr>
                <w:rFonts w:ascii="SimHei" w:hAnsi="SimHei" w:eastAsia="SimHei" w:cs="SimHei"/>
                <w:sz w:val="20"/>
                <w:szCs w:val="20"/>
                <w:spacing w:val="11"/>
              </w:rPr>
              <w:t>贡献重要程度排序）</w:t>
            </w:r>
          </w:p>
        </w:tc>
        <w:tc>
          <w:tcPr>
            <w:tcW w:w="682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ind w:left="137"/>
              <w:spacing w:before="65" w:line="230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4"/>
              </w:rPr>
              <w:t>备注</w:t>
            </w:r>
          </w:p>
        </w:tc>
      </w:tr>
      <w:tr>
        <w:trPr>
          <w:trHeight w:val="571" w:hRule="atLeast"/>
        </w:trPr>
        <w:tc>
          <w:tcPr>
            <w:tcW w:w="5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1" w:hRule="atLeast"/>
        </w:trPr>
        <w:tc>
          <w:tcPr>
            <w:tcW w:w="5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6" w:hRule="atLeast"/>
        </w:trPr>
        <w:tc>
          <w:tcPr>
            <w:tcW w:w="5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597"/>
        <w:spacing w:before="115" w:line="218" w:lineRule="auto"/>
        <w:rPr>
          <w:rFonts w:ascii="FangSong" w:hAnsi="FangSong" w:eastAsia="FangSong" w:cs="FangSong"/>
          <w:sz w:val="24"/>
          <w:szCs w:val="24"/>
        </w:rPr>
      </w:pPr>
      <w:r>
        <w:rPr>
          <w:rFonts w:ascii="FangSong" w:hAnsi="FangSong" w:eastAsia="FangSong" w:cs="FangSong"/>
          <w:sz w:val="24"/>
          <w:szCs w:val="24"/>
          <w:spacing w:val="-2"/>
        </w:rPr>
        <w:t>填表说明：</w:t>
      </w:r>
    </w:p>
    <w:p>
      <w:pPr>
        <w:ind w:left="616"/>
        <w:spacing w:before="118" w:line="216" w:lineRule="auto"/>
        <w:rPr>
          <w:rFonts w:ascii="FangSong" w:hAnsi="FangSong" w:eastAsia="FangSong" w:cs="FangSong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7"/>
        </w:rPr>
        <w:t>1.</w:t>
      </w: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7"/>
        </w:rPr>
        <w:t>申报领域按《浙江省高端装备制造业统计分类目录（</w:t>
      </w:r>
      <w:r>
        <w:rPr>
          <w:rFonts w:ascii="Times New Roman" w:hAnsi="Times New Roman" w:eastAsia="Times New Roman" w:cs="Times New Roman"/>
          <w:sz w:val="24"/>
          <w:szCs w:val="24"/>
          <w:spacing w:val="-7"/>
        </w:rPr>
        <w:t>2021</w:t>
      </w:r>
      <w:r>
        <w:rPr>
          <w:rFonts w:ascii="Times New Roman" w:hAnsi="Times New Roman" w:eastAsia="Times New Roman" w:cs="Times New Roman"/>
          <w:sz w:val="24"/>
          <w:szCs w:val="24"/>
          <w:spacing w:val="14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7"/>
        </w:rPr>
        <w:t>年）》（浙经信装备〔</w:t>
      </w:r>
      <w:r>
        <w:rPr>
          <w:rFonts w:ascii="Times New Roman" w:hAnsi="Times New Roman" w:eastAsia="Times New Roman" w:cs="Times New Roman"/>
          <w:sz w:val="24"/>
          <w:szCs w:val="24"/>
          <w:spacing w:val="-7"/>
        </w:rPr>
        <w:t>2021</w:t>
      </w:r>
      <w:r>
        <w:rPr>
          <w:rFonts w:ascii="FangSong" w:hAnsi="FangSong" w:eastAsia="FangSong" w:cs="FangSong"/>
          <w:sz w:val="24"/>
          <w:szCs w:val="24"/>
          <w:spacing w:val="-7"/>
        </w:rPr>
        <w:t>〕</w:t>
      </w:r>
      <w:r>
        <w:rPr>
          <w:rFonts w:ascii="Times New Roman" w:hAnsi="Times New Roman" w:eastAsia="Times New Roman" w:cs="Times New Roman"/>
          <w:sz w:val="24"/>
          <w:szCs w:val="24"/>
          <w:spacing w:val="-7"/>
        </w:rPr>
        <w:t>183</w:t>
      </w:r>
      <w:r>
        <w:rPr>
          <w:rFonts w:ascii="Times New Roman" w:hAnsi="Times New Roman" w:eastAsia="Times New Roman" w:cs="Times New Roman"/>
          <w:sz w:val="24"/>
          <w:szCs w:val="24"/>
          <w:spacing w:val="22"/>
          <w:w w:val="101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7"/>
        </w:rPr>
        <w:t>号）填写；</w:t>
      </w:r>
    </w:p>
    <w:p>
      <w:pPr>
        <w:ind w:left="593"/>
        <w:spacing w:before="116" w:line="216" w:lineRule="auto"/>
        <w:rPr>
          <w:rFonts w:ascii="FangSong" w:hAnsi="FangSong" w:eastAsia="FangSong" w:cs="FangSong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2.</w:t>
      </w:r>
      <w:r>
        <w:rPr>
          <w:rFonts w:ascii="Times New Roman" w:hAnsi="Times New Roman" w:eastAsia="Times New Roman" w:cs="Times New Roman"/>
          <w:sz w:val="24"/>
          <w:szCs w:val="24"/>
          <w:spacing w:val="-12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"/>
        </w:rPr>
        <w:t>申报级别分为国际、国内、省级首台（套</w:t>
      </w:r>
      <w:r>
        <w:rPr>
          <w:rFonts w:ascii="FangSong" w:hAnsi="FangSong" w:eastAsia="FangSong" w:cs="FangSong"/>
          <w:sz w:val="24"/>
          <w:szCs w:val="24"/>
          <w:spacing w:val="-56"/>
        </w:rPr>
        <w:t>），</w:t>
      </w:r>
      <w:r>
        <w:rPr>
          <w:rFonts w:ascii="FangSong" w:hAnsi="FangSong" w:eastAsia="FangSong" w:cs="FangSong"/>
          <w:sz w:val="24"/>
          <w:szCs w:val="24"/>
          <w:spacing w:val="-1"/>
        </w:rPr>
        <w:t>其中申报国际首</w:t>
      </w:r>
      <w:r>
        <w:rPr>
          <w:rFonts w:ascii="FangSong" w:hAnsi="FangSong" w:eastAsia="FangSong" w:cs="FangSong"/>
          <w:sz w:val="24"/>
          <w:szCs w:val="24"/>
          <w:spacing w:val="-2"/>
        </w:rPr>
        <w:t>台（套）的须提前与省经信厅做好对接；</w:t>
      </w:r>
    </w:p>
    <w:p>
      <w:pPr>
        <w:ind w:left="598"/>
        <w:spacing w:before="120" w:line="217" w:lineRule="auto"/>
        <w:rPr>
          <w:rFonts w:ascii="FangSong" w:hAnsi="FangSong" w:eastAsia="FangSong" w:cs="FangSong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3.</w:t>
      </w:r>
      <w:r>
        <w:rPr>
          <w:rFonts w:ascii="FangSong" w:hAnsi="FangSong" w:eastAsia="FangSong" w:cs="FangSong"/>
          <w:sz w:val="24"/>
          <w:szCs w:val="24"/>
          <w:spacing w:val="-1"/>
        </w:rPr>
        <w:t>装备类别包括成套装备、整机装备和零部件；</w:t>
      </w:r>
    </w:p>
    <w:p>
      <w:pPr>
        <w:ind w:left="592"/>
        <w:spacing w:before="119" w:line="215" w:lineRule="auto"/>
        <w:rPr>
          <w:rFonts w:ascii="FangSong" w:hAnsi="FangSong" w:eastAsia="FangSong" w:cs="FangSong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4.</w:t>
      </w:r>
      <w:r>
        <w:rPr>
          <w:rFonts w:ascii="FangSong" w:hAnsi="FangSong" w:eastAsia="FangSong" w:cs="FangSong"/>
          <w:sz w:val="24"/>
          <w:szCs w:val="24"/>
          <w:spacing w:val="-2"/>
        </w:rPr>
        <w:t>产品关键核心技术指标原则上不超过</w:t>
      </w:r>
      <w:r>
        <w:rPr>
          <w:rFonts w:ascii="FangSong" w:hAnsi="FangSong" w:eastAsia="FangSong" w:cs="FangSong"/>
          <w:sz w:val="24"/>
          <w:szCs w:val="24"/>
          <w:spacing w:val="-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10</w:t>
      </w:r>
      <w:r>
        <w:rPr>
          <w:rFonts w:ascii="Times New Roman" w:hAnsi="Times New Roman" w:eastAsia="Times New Roman" w:cs="Times New Roman"/>
          <w:sz w:val="24"/>
          <w:szCs w:val="24"/>
          <w:spacing w:val="15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2"/>
        </w:rPr>
        <w:t>条，并分行描述；</w:t>
      </w:r>
    </w:p>
    <w:p>
      <w:pPr>
        <w:ind w:left="599"/>
        <w:spacing w:before="118" w:line="216" w:lineRule="auto"/>
        <w:rPr>
          <w:rFonts w:ascii="FangSong" w:hAnsi="FangSong" w:eastAsia="FangSong" w:cs="FangSong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</w:t>
      </w:r>
      <w:r>
        <w:rPr>
          <w:rFonts w:ascii="FangSong" w:hAnsi="FangSong" w:eastAsia="FangSong" w:cs="FangSong"/>
          <w:sz w:val="24"/>
          <w:szCs w:val="24"/>
        </w:rPr>
        <w:t>单台（套）价值按照已实现重大工程应用或产业化应用等初</w:t>
      </w:r>
      <w:r>
        <w:rPr>
          <w:rFonts w:ascii="FangSong" w:hAnsi="FangSong" w:eastAsia="FangSong" w:cs="FangSong"/>
          <w:sz w:val="24"/>
          <w:szCs w:val="24"/>
          <w:spacing w:val="-1"/>
        </w:rPr>
        <w:t>步市场业绩的销售价格填写；</w:t>
      </w:r>
    </w:p>
    <w:p>
      <w:pPr>
        <w:ind w:left="598"/>
        <w:spacing w:before="121" w:line="215" w:lineRule="auto"/>
        <w:rPr>
          <w:rFonts w:ascii="FangSong" w:hAnsi="FangSong" w:eastAsia="FangSong" w:cs="FangSong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6.</w:t>
      </w:r>
      <w:r>
        <w:rPr>
          <w:rFonts w:ascii="Times New Roman" w:hAnsi="Times New Roman" w:eastAsia="Times New Roman" w:cs="Times New Roman"/>
          <w:sz w:val="24"/>
          <w:szCs w:val="24"/>
          <w:spacing w:val="-24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2"/>
        </w:rPr>
        <w:t>国防科工领域产品关键核心技术指标请脱密处理。</w:t>
      </w:r>
    </w:p>
    <w:p>
      <w:pPr>
        <w:spacing w:line="215" w:lineRule="auto"/>
        <w:sectPr>
          <w:footerReference w:type="default" r:id="rId11"/>
          <w:pgSz w:w="16839" w:h="11906"/>
          <w:pgMar w:top="1012" w:right="1705" w:bottom="1344" w:left="1478" w:header="0" w:footer="952" w:gutter="0"/>
        </w:sectPr>
        <w:rPr>
          <w:rFonts w:ascii="FangSong" w:hAnsi="FangSong" w:eastAsia="FangSong" w:cs="FangSong"/>
          <w:sz w:val="24"/>
          <w:szCs w:val="24"/>
        </w:rPr>
      </w:pPr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tbl>
      <w:tblPr>
        <w:tblStyle w:val="TableNormal"/>
        <w:tblW w:w="8786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4711"/>
        <w:gridCol w:w="4075"/>
      </w:tblGrid>
      <w:tr>
        <w:trPr>
          <w:trHeight w:val="512" w:hRule="atLeast"/>
        </w:trPr>
        <w:tc>
          <w:tcPr>
            <w:tcW w:w="4711" w:type="dxa"/>
            <w:vAlign w:val="top"/>
            <w:tcBorders>
              <w:bottom w:val="single" w:color="000000" w:sz="12" w:space="0"/>
              <w:top w:val="single" w:color="000000" w:sz="12" w:space="0"/>
            </w:tcBorders>
          </w:tcPr>
          <w:p>
            <w:pPr>
              <w:ind w:left="307"/>
              <w:spacing w:before="13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浙江省经济和信息化厅办公室</w:t>
            </w:r>
          </w:p>
        </w:tc>
        <w:tc>
          <w:tcPr>
            <w:tcW w:w="4075" w:type="dxa"/>
            <w:vAlign w:val="top"/>
            <w:tcBorders>
              <w:bottom w:val="single" w:color="000000" w:sz="12" w:space="0"/>
              <w:top w:val="single" w:color="000000" w:sz="12" w:space="0"/>
            </w:tcBorders>
          </w:tcPr>
          <w:p>
            <w:pPr>
              <w:ind w:left="895"/>
              <w:spacing w:before="131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11"/>
              </w:rPr>
              <w:t>2026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5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年</w:t>
            </w:r>
            <w:r>
              <w:rPr>
                <w:rFonts w:ascii="FangSong" w:hAnsi="FangSong" w:eastAsia="FangSong" w:cs="FangSong"/>
                <w:sz w:val="28"/>
                <w:szCs w:val="28"/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11"/>
              </w:rPr>
              <w:t>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6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月</w:t>
            </w:r>
            <w:r>
              <w:rPr>
                <w:rFonts w:ascii="FangSong" w:hAnsi="FangSong" w:eastAsia="FangSong" w:cs="FangSong"/>
                <w:sz w:val="28"/>
                <w:szCs w:val="28"/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11"/>
              </w:rPr>
              <w:t>26  </w:t>
            </w: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日印发</w:t>
            </w:r>
          </w:p>
        </w:tc>
      </w:tr>
    </w:tbl>
    <w:p>
      <w:pPr>
        <w:pStyle w:val="BodyText"/>
        <w:rPr/>
      </w:pPr>
      <w:r/>
    </w:p>
    <w:sectPr>
      <w:footerReference w:type="default" r:id="rId12"/>
      <w:pgSz w:w="11906" w:h="16839"/>
      <w:pgMar w:top="1431" w:right="1532" w:bottom="1344" w:left="1586" w:header="0" w:footer="955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884"/>
      <w:spacing w:line="381" w:lineRule="exact"/>
      <w:rPr>
        <w:sz w:val="28"/>
        <w:szCs w:val="28"/>
      </w:rPr>
    </w:pPr>
    <w:r>
      <w:rPr>
        <w:sz w:val="28"/>
        <w:szCs w:val="28"/>
        <w:spacing w:val="-15"/>
        <w:position w:val="1"/>
      </w:rPr>
      <w:t>—</w:t>
    </w:r>
    <w:r>
      <w:rPr>
        <w:sz w:val="28"/>
        <w:szCs w:val="28"/>
        <w:spacing w:val="7"/>
        <w:position w:val="1"/>
      </w:rPr>
      <w:t xml:space="preserve">  </w:t>
    </w:r>
    <w:r>
      <w:rPr>
        <w:sz w:val="28"/>
        <w:szCs w:val="28"/>
        <w:spacing w:val="-15"/>
        <w:position w:val="1"/>
      </w:rPr>
      <w:t>1</w:t>
    </w:r>
    <w:r>
      <w:rPr>
        <w:sz w:val="28"/>
        <w:szCs w:val="28"/>
        <w:spacing w:val="62"/>
        <w:position w:val="1"/>
      </w:rPr>
      <w:t xml:space="preserve"> </w:t>
    </w:r>
    <w:r>
      <w:rPr>
        <w:sz w:val="28"/>
        <w:szCs w:val="28"/>
        <w:spacing w:val="-15"/>
        <w:position w:val="1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381" w:lineRule="exact"/>
      <w:rPr>
        <w:sz w:val="28"/>
        <w:szCs w:val="28"/>
      </w:rPr>
    </w:pPr>
    <w:r>
      <w:rPr>
        <w:sz w:val="28"/>
        <w:szCs w:val="28"/>
        <w:spacing w:val="-4"/>
        <w:w w:val="98"/>
        <w:position w:val="1"/>
      </w:rPr>
      <w:t>—</w:t>
    </w:r>
    <w:r>
      <w:rPr>
        <w:sz w:val="28"/>
        <w:szCs w:val="28"/>
        <w:spacing w:val="73"/>
        <w:position w:val="1"/>
      </w:rPr>
      <w:t xml:space="preserve"> </w:t>
    </w:r>
    <w:r>
      <w:rPr>
        <w:sz w:val="28"/>
        <w:szCs w:val="28"/>
        <w:spacing w:val="-4"/>
        <w:w w:val="98"/>
        <w:position w:val="1"/>
      </w:rPr>
      <w:t>2</w:t>
    </w:r>
    <w:r>
      <w:rPr>
        <w:sz w:val="28"/>
        <w:szCs w:val="28"/>
        <w:spacing w:val="62"/>
        <w:w w:val="101"/>
        <w:position w:val="1"/>
      </w:rPr>
      <w:t xml:space="preserve"> </w:t>
    </w:r>
    <w:r>
      <w:rPr>
        <w:sz w:val="28"/>
        <w:szCs w:val="28"/>
        <w:spacing w:val="-4"/>
        <w:w w:val="98"/>
        <w:position w:val="1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745"/>
      <w:spacing w:line="377" w:lineRule="exact"/>
      <w:rPr>
        <w:sz w:val="28"/>
        <w:szCs w:val="28"/>
      </w:rPr>
    </w:pPr>
    <w:r>
      <w:rPr>
        <w:sz w:val="28"/>
        <w:szCs w:val="28"/>
        <w:spacing w:val="-8"/>
        <w:position w:val="1"/>
      </w:rPr>
      <w:t>—</w:t>
    </w:r>
    <w:r>
      <w:rPr>
        <w:sz w:val="28"/>
        <w:szCs w:val="28"/>
        <w:spacing w:val="70"/>
        <w:w w:val="101"/>
        <w:position w:val="1"/>
      </w:rPr>
      <w:t xml:space="preserve"> </w:t>
    </w:r>
    <w:r>
      <w:rPr>
        <w:sz w:val="28"/>
        <w:szCs w:val="28"/>
        <w:spacing w:val="-8"/>
        <w:position w:val="1"/>
      </w:rPr>
      <w:t>3</w:t>
    </w:r>
    <w:r>
      <w:rPr>
        <w:sz w:val="28"/>
        <w:szCs w:val="28"/>
        <w:spacing w:val="62"/>
        <w:position w:val="1"/>
      </w:rPr>
      <w:t xml:space="preserve"> </w:t>
    </w:r>
    <w:r>
      <w:rPr>
        <w:sz w:val="28"/>
        <w:szCs w:val="28"/>
        <w:spacing w:val="-8"/>
        <w:position w:val="1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381" w:lineRule="exact"/>
      <w:rPr>
        <w:sz w:val="28"/>
        <w:szCs w:val="28"/>
      </w:rPr>
    </w:pPr>
    <w:r>
      <w:rPr>
        <w:sz w:val="28"/>
        <w:szCs w:val="28"/>
        <w:spacing w:val="-1"/>
        <w:w w:val="97"/>
        <w:position w:val="1"/>
      </w:rPr>
      <w:t>—</w:t>
    </w:r>
    <w:r>
      <w:rPr>
        <w:sz w:val="28"/>
        <w:szCs w:val="28"/>
        <w:spacing w:val="71"/>
        <w:position w:val="1"/>
      </w:rPr>
      <w:t xml:space="preserve"> </w:t>
    </w:r>
    <w:r>
      <w:rPr>
        <w:sz w:val="28"/>
        <w:szCs w:val="28"/>
        <w:spacing w:val="-1"/>
        <w:w w:val="97"/>
        <w:position w:val="1"/>
      </w:rPr>
      <w:t>4</w:t>
    </w:r>
    <w:r>
      <w:rPr>
        <w:sz w:val="28"/>
        <w:szCs w:val="28"/>
        <w:spacing w:val="62"/>
        <w:w w:val="101"/>
        <w:position w:val="1"/>
      </w:rPr>
      <w:t xml:space="preserve"> </w:t>
    </w:r>
    <w:r>
      <w:rPr>
        <w:sz w:val="28"/>
        <w:szCs w:val="28"/>
        <w:spacing w:val="-1"/>
        <w:w w:val="97"/>
        <w:position w:val="1"/>
      </w:rPr>
      <w:t>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742"/>
      <w:spacing w:line="378" w:lineRule="exact"/>
      <w:rPr>
        <w:sz w:val="28"/>
        <w:szCs w:val="28"/>
      </w:rPr>
    </w:pPr>
    <w:r>
      <w:rPr>
        <w:sz w:val="28"/>
        <w:szCs w:val="28"/>
        <w:spacing w:val="-6"/>
        <w:position w:val="2"/>
      </w:rPr>
      <w:t>—  5</w:t>
    </w:r>
    <w:r>
      <w:rPr>
        <w:sz w:val="28"/>
        <w:szCs w:val="28"/>
        <w:spacing w:val="62"/>
        <w:position w:val="2"/>
      </w:rPr>
      <w:t xml:space="preserve"> </w:t>
    </w:r>
    <w:r>
      <w:rPr>
        <w:sz w:val="28"/>
        <w:szCs w:val="28"/>
        <w:spacing w:val="-6"/>
        <w:position w:val="2"/>
      </w:rPr>
      <w:t>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378" w:lineRule="exact"/>
      <w:rPr>
        <w:sz w:val="28"/>
        <w:szCs w:val="28"/>
      </w:rPr>
    </w:pPr>
    <w:r>
      <w:rPr>
        <w:sz w:val="28"/>
        <w:szCs w:val="28"/>
        <w:spacing w:val="-7"/>
        <w:w w:val="99"/>
        <w:position w:val="1"/>
      </w:rPr>
      <w:t>—</w:t>
    </w:r>
    <w:r>
      <w:rPr>
        <w:sz w:val="28"/>
        <w:szCs w:val="28"/>
        <w:spacing w:val="75"/>
        <w:position w:val="1"/>
      </w:rPr>
      <w:t xml:space="preserve"> </w:t>
    </w:r>
    <w:r>
      <w:rPr>
        <w:sz w:val="28"/>
        <w:szCs w:val="28"/>
        <w:spacing w:val="-7"/>
        <w:w w:val="99"/>
        <w:position w:val="1"/>
      </w:rPr>
      <w:t>6</w:t>
    </w:r>
    <w:r>
      <w:rPr>
        <w:sz w:val="28"/>
        <w:szCs w:val="28"/>
        <w:spacing w:val="62"/>
        <w:position w:val="1"/>
      </w:rPr>
      <w:t xml:space="preserve"> </w:t>
    </w:r>
    <w:r>
      <w:rPr>
        <w:sz w:val="28"/>
        <w:szCs w:val="28"/>
        <w:spacing w:val="-7"/>
        <w:w w:val="99"/>
        <w:position w:val="1"/>
      </w:rPr>
      <w:t>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12566"/>
      <w:spacing w:line="381" w:lineRule="exact"/>
      <w:rPr>
        <w:sz w:val="28"/>
        <w:szCs w:val="28"/>
      </w:rPr>
    </w:pPr>
    <w:r>
      <w:rPr>
        <w:sz w:val="28"/>
        <w:szCs w:val="28"/>
        <w:spacing w:val="-8"/>
        <w:position w:val="2"/>
      </w:rPr>
      <w:t>—</w:t>
    </w:r>
    <w:r>
      <w:rPr>
        <w:sz w:val="28"/>
        <w:szCs w:val="28"/>
        <w:spacing w:val="71"/>
        <w:position w:val="2"/>
      </w:rPr>
      <w:t xml:space="preserve"> </w:t>
    </w:r>
    <w:r>
      <w:rPr>
        <w:sz w:val="28"/>
        <w:szCs w:val="28"/>
        <w:spacing w:val="-8"/>
        <w:position w:val="2"/>
      </w:rPr>
      <w:t>7</w:t>
    </w:r>
    <w:r>
      <w:rPr>
        <w:sz w:val="28"/>
        <w:szCs w:val="28"/>
        <w:spacing w:val="60"/>
        <w:position w:val="2"/>
      </w:rPr>
      <w:t xml:space="preserve"> </w:t>
    </w:r>
    <w:r>
      <w:rPr>
        <w:sz w:val="28"/>
        <w:szCs w:val="28"/>
        <w:spacing w:val="-8"/>
        <w:position w:val="2"/>
      </w:rPr>
      <w:t>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378" w:lineRule="exact"/>
      <w:rPr>
        <w:sz w:val="28"/>
        <w:szCs w:val="28"/>
      </w:rPr>
    </w:pPr>
    <w:r>
      <w:rPr>
        <w:sz w:val="28"/>
        <w:szCs w:val="28"/>
        <w:spacing w:val="-8"/>
        <w:position w:val="1"/>
      </w:rPr>
      <w:t>—</w:t>
    </w:r>
    <w:r>
      <w:rPr>
        <w:sz w:val="28"/>
        <w:szCs w:val="28"/>
        <w:spacing w:val="70"/>
        <w:w w:val="101"/>
        <w:position w:val="1"/>
      </w:rPr>
      <w:t xml:space="preserve"> </w:t>
    </w:r>
    <w:r>
      <w:rPr>
        <w:sz w:val="28"/>
        <w:szCs w:val="28"/>
        <w:spacing w:val="-8"/>
        <w:position w:val="1"/>
      </w:rPr>
      <w:t>8</w:t>
    </w:r>
    <w:r>
      <w:rPr>
        <w:sz w:val="28"/>
        <w:szCs w:val="28"/>
        <w:spacing w:val="62"/>
        <w:position w:val="1"/>
      </w:rPr>
      <w:t xml:space="preserve"> </w:t>
    </w:r>
    <w:r>
      <w:rPr>
        <w:sz w:val="28"/>
        <w:szCs w:val="28"/>
        <w:spacing w:val="-8"/>
        <w:position w:val="1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89"/>
      <w:szCs w:val="8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hyperlink" Target="https://zj87.jxt.zj.gov.cn/" TargetMode="Externa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" Type="http://schemas.openxmlformats.org/officeDocument/2006/relationships/image" Target="media/image1.png"/><Relationship Id="rId15" Type="http://schemas.openxmlformats.org/officeDocument/2006/relationships/fontTable" Target="fontTable.xml"/><Relationship Id="rId14" Type="http://schemas.openxmlformats.org/officeDocument/2006/relationships/styles" Target="styles.xml"/><Relationship Id="rId13" Type="http://schemas.openxmlformats.org/officeDocument/2006/relationships/settings" Target="settings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image" Target="media/image3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Office WWO_wpscloud_20240528140007-3be3ece358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浙经信软件〔2010〕150号</dc:title>
  <dc:creator>周小平</dc:creator>
  <dcterms:created xsi:type="dcterms:W3CDTF">2026-10-26T16:39:55Z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2026-10-27T15:19:19</vt:filetime>
  </property>
</Properties>
</file>